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4074F" w14:textId="3EE0D5B0" w:rsidR="009B465F" w:rsidRPr="003315D2" w:rsidRDefault="009B465F" w:rsidP="003315D2">
      <w:pPr>
        <w:pStyle w:val="StandardWeb"/>
        <w:spacing w:before="0" w:beforeAutospacing="0" w:after="120" w:afterAutospacing="0" w:line="276" w:lineRule="auto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Na temelju </w:t>
      </w:r>
      <w:r w:rsidR="003866A1">
        <w:rPr>
          <w:bCs/>
          <w:iCs/>
        </w:rPr>
        <w:t>članka 19. stavak 1. i članka 29</w:t>
      </w:r>
      <w:r>
        <w:rPr>
          <w:bCs/>
          <w:iCs/>
        </w:rPr>
        <w:t xml:space="preserve">. stavak </w:t>
      </w:r>
      <w:r w:rsidR="003866A1">
        <w:rPr>
          <w:bCs/>
          <w:iCs/>
        </w:rPr>
        <w:t>3</w:t>
      </w:r>
      <w:r>
        <w:rPr>
          <w:bCs/>
          <w:iCs/>
        </w:rPr>
        <w:t xml:space="preserve">. </w:t>
      </w:r>
      <w:r>
        <w:rPr>
          <w:rStyle w:val="Istaknuto"/>
          <w:rFonts w:eastAsiaTheme="majorEastAsia"/>
          <w:bCs/>
          <w:i w:val="0"/>
        </w:rPr>
        <w:t>Zakona o službenicima i namještenicima u lokalnoj i područnoj (regionalnoj) samoupravi ("Narodne novine", broj</w:t>
      </w:r>
      <w:r w:rsidR="00CF0A83">
        <w:rPr>
          <w:rStyle w:val="Istaknuto"/>
          <w:rFonts w:eastAsiaTheme="majorEastAsia"/>
          <w:bCs/>
          <w:i w:val="0"/>
        </w:rPr>
        <w:t xml:space="preserve"> 86/08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61/11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04/18</w:t>
      </w:r>
      <w:r w:rsidR="009F07DA">
        <w:rPr>
          <w:rStyle w:val="Istaknuto"/>
          <w:rFonts w:eastAsiaTheme="majorEastAsia"/>
          <w:bCs/>
          <w:i w:val="0"/>
        </w:rPr>
        <w:t xml:space="preserve">., </w:t>
      </w:r>
      <w:r w:rsidR="00CF0A83">
        <w:rPr>
          <w:rStyle w:val="Istaknuto"/>
          <w:rFonts w:eastAsiaTheme="majorEastAsia"/>
          <w:bCs/>
          <w:i w:val="0"/>
        </w:rPr>
        <w:t>112/19</w:t>
      </w:r>
      <w:r w:rsidR="009F07DA">
        <w:rPr>
          <w:rStyle w:val="Istaknuto"/>
          <w:rFonts w:eastAsiaTheme="majorEastAsia"/>
          <w:bCs/>
          <w:i w:val="0"/>
        </w:rPr>
        <w:t>. i 17/25.</w:t>
      </w:r>
      <w:r w:rsidR="00CF0A83">
        <w:rPr>
          <w:rStyle w:val="Istaknuto"/>
          <w:rFonts w:eastAsiaTheme="majorEastAsia"/>
          <w:bCs/>
          <w:i w:val="0"/>
        </w:rPr>
        <w:t xml:space="preserve">), </w:t>
      </w:r>
      <w:r>
        <w:t>pročelnica</w:t>
      </w:r>
      <w:r>
        <w:rPr>
          <w:rStyle w:val="Istaknuto"/>
          <w:rFonts w:eastAsiaTheme="majorEastAsia"/>
          <w:bCs/>
          <w:i w:val="0"/>
        </w:rPr>
        <w:t xml:space="preserve"> Upravnog odjela za </w:t>
      </w:r>
      <w:bookmarkStart w:id="0" w:name="_Hlk207712558"/>
      <w:r w:rsidRPr="009B465F">
        <w:rPr>
          <w:rStyle w:val="Istaknuto"/>
          <w:rFonts w:eastAsiaTheme="majorEastAsia"/>
          <w:bCs/>
          <w:i w:val="0"/>
        </w:rPr>
        <w:t>p</w:t>
      </w:r>
      <w:r w:rsidR="000779D6">
        <w:rPr>
          <w:rStyle w:val="Istaknuto"/>
          <w:rFonts w:eastAsiaTheme="majorEastAsia"/>
          <w:bCs/>
          <w:i w:val="0"/>
        </w:rPr>
        <w:t xml:space="preserve">rostorno uređenje i gradnju </w:t>
      </w:r>
      <w:bookmarkEnd w:id="0"/>
      <w:r>
        <w:rPr>
          <w:rStyle w:val="Istaknuto"/>
          <w:rFonts w:eastAsiaTheme="majorEastAsia"/>
          <w:bCs/>
          <w:i w:val="0"/>
        </w:rPr>
        <w:t>Dubrovačko-neretvanske županije objavljuje</w:t>
      </w:r>
    </w:p>
    <w:p w14:paraId="762557E2" w14:textId="77777777" w:rsidR="009F07DA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PODATKE O RASPISANOM </w:t>
      </w:r>
      <w:r w:rsidR="003866A1">
        <w:rPr>
          <w:rStyle w:val="Istaknuto"/>
          <w:rFonts w:eastAsiaTheme="majorEastAsia"/>
          <w:b/>
          <w:bCs/>
          <w:i w:val="0"/>
        </w:rPr>
        <w:t xml:space="preserve">OGLASU </w:t>
      </w:r>
    </w:p>
    <w:p w14:paraId="75BE1729" w14:textId="77777777" w:rsidR="009F07DA" w:rsidRDefault="003866A1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ZA </w:t>
      </w:r>
      <w:r w:rsidR="009B465F">
        <w:rPr>
          <w:rStyle w:val="Istaknuto"/>
          <w:rFonts w:eastAsiaTheme="majorEastAsia"/>
          <w:b/>
          <w:bCs/>
          <w:i w:val="0"/>
        </w:rPr>
        <w:t xml:space="preserve">PRIJAM U SLUŽBU </w:t>
      </w:r>
      <w:r>
        <w:rPr>
          <w:rStyle w:val="Istaknuto"/>
          <w:rFonts w:eastAsiaTheme="majorEastAsia"/>
          <w:b/>
          <w:bCs/>
          <w:i w:val="0"/>
        </w:rPr>
        <w:t xml:space="preserve">NA ODREĐENO VRIJEME </w:t>
      </w:r>
    </w:p>
    <w:p w14:paraId="1C50BE20" w14:textId="0A650A94" w:rsidR="009B465F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>U UPRAVNI ODJEL ZA P</w:t>
      </w:r>
      <w:r w:rsidR="0091535E">
        <w:rPr>
          <w:rStyle w:val="Istaknuto"/>
          <w:rFonts w:eastAsiaTheme="majorEastAsia"/>
          <w:b/>
          <w:bCs/>
          <w:i w:val="0"/>
        </w:rPr>
        <w:t>ROSTORNO UREĐENJE I GRADNJU</w:t>
      </w:r>
      <w:r w:rsidR="00E152CE">
        <w:rPr>
          <w:rStyle w:val="Istaknuto"/>
          <w:rFonts w:eastAsiaTheme="majorEastAsia"/>
          <w:b/>
          <w:bCs/>
          <w:i w:val="0"/>
        </w:rPr>
        <w:t>,</w:t>
      </w:r>
    </w:p>
    <w:p w14:paraId="5D010622" w14:textId="20C8FE79" w:rsidR="00E152CE" w:rsidRDefault="004A13AE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>SJEDIŠTE U DUBROVNIKU</w:t>
      </w:r>
    </w:p>
    <w:p w14:paraId="11EED1D4" w14:textId="77777777" w:rsidR="0040705F" w:rsidRDefault="004070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609A8A32" w14:textId="73359872" w:rsidR="009B465F" w:rsidRDefault="009B465F" w:rsidP="009B465F">
      <w:pPr>
        <w:spacing w:after="120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            </w:t>
      </w:r>
      <w:r w:rsidR="003866A1">
        <w:rPr>
          <w:rStyle w:val="Istaknuto"/>
          <w:rFonts w:eastAsiaTheme="majorEastAsia"/>
          <w:bCs/>
          <w:i w:val="0"/>
        </w:rPr>
        <w:t xml:space="preserve">Oglas </w:t>
      </w:r>
      <w:r>
        <w:rPr>
          <w:rStyle w:val="Istaknuto"/>
          <w:rFonts w:eastAsiaTheme="majorEastAsia"/>
          <w:bCs/>
          <w:i w:val="0"/>
        </w:rPr>
        <w:t xml:space="preserve">za prijam u službu </w:t>
      </w:r>
      <w:r w:rsidR="003866A1">
        <w:rPr>
          <w:rStyle w:val="Istaknuto"/>
          <w:rFonts w:eastAsiaTheme="majorEastAsia"/>
          <w:bCs/>
          <w:i w:val="0"/>
        </w:rPr>
        <w:t>na određeno vrijeme u trajanju od šest mjeseci</w:t>
      </w:r>
      <w:r w:rsidR="007325A7" w:rsidRPr="007325A7">
        <w:rPr>
          <w:rStyle w:val="Istaknuto"/>
          <w:rFonts w:eastAsiaTheme="majorEastAsia"/>
          <w:bCs/>
          <w:i w:val="0"/>
        </w:rPr>
        <w:t xml:space="preserve"> </w:t>
      </w:r>
      <w:r w:rsidR="007325A7">
        <w:rPr>
          <w:rStyle w:val="Istaknuto"/>
          <w:rFonts w:eastAsiaTheme="majorEastAsia"/>
          <w:bCs/>
          <w:i w:val="0"/>
        </w:rPr>
        <w:t xml:space="preserve">radi obavljanja </w:t>
      </w:r>
      <w:r w:rsidR="0091535E">
        <w:rPr>
          <w:rStyle w:val="Istaknuto"/>
          <w:rFonts w:eastAsiaTheme="majorEastAsia"/>
          <w:bCs/>
          <w:i w:val="0"/>
        </w:rPr>
        <w:t xml:space="preserve">poslova čiji se opseg privremeno povećao, na radno </w:t>
      </w:r>
      <w:r>
        <w:rPr>
          <w:rStyle w:val="Istaknuto"/>
          <w:rFonts w:eastAsiaTheme="majorEastAsia"/>
          <w:bCs/>
          <w:i w:val="0"/>
        </w:rPr>
        <w:t>mjest</w:t>
      </w:r>
      <w:r w:rsidR="003866A1">
        <w:rPr>
          <w:rStyle w:val="Istaknuto"/>
          <w:rFonts w:eastAsiaTheme="majorEastAsia"/>
          <w:bCs/>
          <w:i w:val="0"/>
        </w:rPr>
        <w:t xml:space="preserve">o </w:t>
      </w:r>
      <w:r w:rsidR="0091535E">
        <w:rPr>
          <w:rStyle w:val="Istaknuto"/>
          <w:rFonts w:eastAsiaTheme="majorEastAsia"/>
          <w:bCs/>
          <w:i w:val="0"/>
        </w:rPr>
        <w:t>administrativni referent</w:t>
      </w:r>
      <w:r w:rsidR="003866A1">
        <w:rPr>
          <w:rStyle w:val="Istaknuto"/>
          <w:rFonts w:eastAsiaTheme="majorEastAsia"/>
          <w:bCs/>
          <w:i w:val="0"/>
        </w:rPr>
        <w:t xml:space="preserve"> </w:t>
      </w:r>
      <w:r>
        <w:rPr>
          <w:rStyle w:val="Istaknuto"/>
          <w:rFonts w:eastAsiaTheme="majorEastAsia"/>
          <w:bCs/>
          <w:i w:val="0"/>
        </w:rPr>
        <w:t xml:space="preserve">u Upravni odjel za </w:t>
      </w:r>
      <w:r w:rsidR="0091535E" w:rsidRPr="0091535E">
        <w:rPr>
          <w:rStyle w:val="Istaknuto"/>
          <w:rFonts w:eastAsiaTheme="majorEastAsia"/>
          <w:bCs/>
          <w:i w:val="0"/>
        </w:rPr>
        <w:t>prostorno uređenje i gradnju</w:t>
      </w:r>
      <w:r w:rsidR="0091535E">
        <w:rPr>
          <w:rStyle w:val="Istaknuto"/>
          <w:rFonts w:eastAsiaTheme="majorEastAsia"/>
          <w:bCs/>
          <w:i w:val="0"/>
        </w:rPr>
        <w:t xml:space="preserve">, </w:t>
      </w:r>
      <w:r w:rsidR="004A13AE">
        <w:rPr>
          <w:rStyle w:val="Istaknuto"/>
          <w:rFonts w:eastAsiaTheme="majorEastAsia"/>
          <w:bCs/>
          <w:i w:val="0"/>
        </w:rPr>
        <w:t>Sjedište u Dubrovniku,</w:t>
      </w:r>
      <w:r w:rsidR="0091535E">
        <w:rPr>
          <w:rStyle w:val="Istaknuto"/>
          <w:rFonts w:eastAsiaTheme="majorEastAsia"/>
          <w:bCs/>
          <w:i w:val="0"/>
        </w:rPr>
        <w:t xml:space="preserve"> </w:t>
      </w:r>
      <w:r>
        <w:rPr>
          <w:rStyle w:val="Istaknuto"/>
          <w:rFonts w:eastAsiaTheme="majorEastAsia"/>
          <w:bCs/>
          <w:i w:val="0"/>
        </w:rPr>
        <w:t xml:space="preserve">objavljen </w:t>
      </w:r>
      <w:r w:rsidR="007325A7">
        <w:rPr>
          <w:rStyle w:val="Istaknuto"/>
          <w:rFonts w:eastAsiaTheme="majorEastAsia"/>
          <w:bCs/>
          <w:i w:val="0"/>
        </w:rPr>
        <w:t xml:space="preserve">je u Hrvatskom zavodu za zapošljavanje od </w:t>
      </w:r>
      <w:r w:rsidR="00224EBA">
        <w:rPr>
          <w:rStyle w:val="Istaknuto"/>
          <w:rFonts w:eastAsiaTheme="majorEastAsia"/>
          <w:bCs/>
          <w:i w:val="0"/>
        </w:rPr>
        <w:t>4. veljače 2026</w:t>
      </w:r>
      <w:r w:rsidRPr="005B0146">
        <w:rPr>
          <w:rStyle w:val="Istaknuto"/>
          <w:rFonts w:eastAsiaTheme="majorEastAsia"/>
          <w:bCs/>
          <w:i w:val="0"/>
        </w:rPr>
        <w:t>. godine.</w:t>
      </w:r>
    </w:p>
    <w:p w14:paraId="073070A9" w14:textId="29FE557A" w:rsidR="009E78EC" w:rsidRDefault="009B465F" w:rsidP="009E78EC">
      <w:pPr>
        <w:spacing w:after="120"/>
        <w:ind w:right="-142"/>
        <w:jc w:val="both"/>
        <w:rPr>
          <w:b/>
        </w:rPr>
      </w:pPr>
      <w:r>
        <w:rPr>
          <w:rStyle w:val="Istaknuto"/>
          <w:rFonts w:eastAsiaTheme="majorEastAsia"/>
          <w:bCs/>
          <w:i w:val="0"/>
        </w:rPr>
        <w:t xml:space="preserve">            Prijave na </w:t>
      </w:r>
      <w:r w:rsidR="00165BC3">
        <w:rPr>
          <w:rStyle w:val="Istaknuto"/>
          <w:rFonts w:eastAsiaTheme="majorEastAsia"/>
          <w:bCs/>
          <w:i w:val="0"/>
        </w:rPr>
        <w:t>o</w:t>
      </w:r>
      <w:r w:rsidR="003866A1">
        <w:rPr>
          <w:rStyle w:val="Istaknuto"/>
          <w:rFonts w:eastAsiaTheme="majorEastAsia"/>
          <w:bCs/>
          <w:i w:val="0"/>
        </w:rPr>
        <w:t>glas</w:t>
      </w:r>
      <w:r>
        <w:rPr>
          <w:rStyle w:val="Istaknuto"/>
          <w:rFonts w:eastAsiaTheme="majorEastAsia"/>
          <w:bCs/>
          <w:i w:val="0"/>
        </w:rPr>
        <w:t xml:space="preserve">, s dokazima o ispunjavanju uvjeta, dostavljaju se u roku od 8 dana od objave </w:t>
      </w:r>
      <w:r w:rsidR="007325A7">
        <w:rPr>
          <w:rStyle w:val="Istaknuto"/>
          <w:rFonts w:eastAsiaTheme="majorEastAsia"/>
          <w:bCs/>
          <w:i w:val="0"/>
        </w:rPr>
        <w:t xml:space="preserve">oglasa </w:t>
      </w:r>
      <w:r>
        <w:rPr>
          <w:rStyle w:val="Istaknuto"/>
          <w:rFonts w:eastAsiaTheme="majorEastAsia"/>
          <w:bCs/>
          <w:i w:val="0"/>
        </w:rPr>
        <w:t xml:space="preserve">u </w:t>
      </w:r>
      <w:r w:rsidR="007325A7">
        <w:rPr>
          <w:rStyle w:val="Istaknuto"/>
          <w:rFonts w:eastAsiaTheme="majorEastAsia"/>
          <w:bCs/>
          <w:i w:val="0"/>
        </w:rPr>
        <w:t>Hrvatskom zavodu za zapošljavanje</w:t>
      </w:r>
      <w:r>
        <w:rPr>
          <w:rStyle w:val="Istaknuto"/>
          <w:rFonts w:eastAsiaTheme="majorEastAsia"/>
          <w:bCs/>
          <w:i w:val="0"/>
        </w:rPr>
        <w:t xml:space="preserve">, s naznakom </w:t>
      </w:r>
      <w:r>
        <w:rPr>
          <w:b/>
        </w:rPr>
        <w:t xml:space="preserve">„Za </w:t>
      </w:r>
      <w:r w:rsidR="007325A7">
        <w:rPr>
          <w:b/>
        </w:rPr>
        <w:t xml:space="preserve">oglas </w:t>
      </w:r>
      <w:r>
        <w:rPr>
          <w:b/>
        </w:rPr>
        <w:t>za prijam u službu</w:t>
      </w:r>
      <w:r w:rsidR="007325A7">
        <w:rPr>
          <w:b/>
        </w:rPr>
        <w:t xml:space="preserve"> na određeno vrijeme na radno mjesto </w:t>
      </w:r>
      <w:r w:rsidR="00FA70F9">
        <w:rPr>
          <w:b/>
        </w:rPr>
        <w:t xml:space="preserve">administrativni referent </w:t>
      </w:r>
      <w:r>
        <w:rPr>
          <w:b/>
        </w:rPr>
        <w:t xml:space="preserve">u Upravni odjel za </w:t>
      </w:r>
      <w:r w:rsidR="00FA70F9" w:rsidRPr="00FA70F9">
        <w:rPr>
          <w:b/>
        </w:rPr>
        <w:t>prostorno uređenje i gradnju</w:t>
      </w:r>
      <w:r w:rsidR="007325A7">
        <w:rPr>
          <w:b/>
        </w:rPr>
        <w:t xml:space="preserve"> - </w:t>
      </w:r>
      <w:r>
        <w:rPr>
          <w:b/>
        </w:rPr>
        <w:t>NE OTVARAJ“.</w:t>
      </w:r>
    </w:p>
    <w:p w14:paraId="1D2200EA" w14:textId="77777777" w:rsidR="003315D2" w:rsidRPr="003315D2" w:rsidRDefault="003315D2" w:rsidP="009E78EC">
      <w:pPr>
        <w:spacing w:after="120"/>
        <w:ind w:right="-142"/>
        <w:jc w:val="both"/>
        <w:rPr>
          <w:rFonts w:eastAsiaTheme="majorEastAsia"/>
          <w:b/>
          <w:sz w:val="6"/>
        </w:rPr>
      </w:pPr>
    </w:p>
    <w:p w14:paraId="2E07B4AD" w14:textId="5C781E54" w:rsidR="00D246B1" w:rsidRPr="009E78EC" w:rsidRDefault="009B465F" w:rsidP="009E78EC">
      <w:pPr>
        <w:spacing w:after="120"/>
        <w:ind w:right="-142"/>
        <w:jc w:val="both"/>
        <w:rPr>
          <w:rFonts w:eastAsiaTheme="majorEastAsia"/>
          <w:b/>
        </w:rPr>
      </w:pPr>
      <w:r>
        <w:rPr>
          <w:rStyle w:val="Istaknuto"/>
          <w:rFonts w:eastAsiaTheme="majorEastAsia"/>
          <w:b/>
        </w:rPr>
        <w:t>Opis poslova radnog mjesta</w:t>
      </w:r>
    </w:p>
    <w:p w14:paraId="0F13545E" w14:textId="77777777" w:rsidR="004A13AE" w:rsidRPr="004A13AE" w:rsidRDefault="004A13AE" w:rsidP="004A13AE">
      <w:pPr>
        <w:numPr>
          <w:ilvl w:val="0"/>
          <w:numId w:val="11"/>
        </w:numPr>
      </w:pPr>
      <w:r w:rsidRPr="004A13AE">
        <w:t>obavlja poslove pismohrane, zaprimanja, raspodjele i otpreme pošte Odjela, te vodi očevidnike izdanih rješenja, registre dozvola za gradnju te registre izdanih lokacijskih i uporabnih dozvola,</w:t>
      </w:r>
    </w:p>
    <w:p w14:paraId="73985AA9" w14:textId="77777777" w:rsidR="004A13AE" w:rsidRPr="004A13AE" w:rsidRDefault="004A13AE" w:rsidP="004A13AE">
      <w:pPr>
        <w:numPr>
          <w:ilvl w:val="0"/>
          <w:numId w:val="11"/>
        </w:numPr>
      </w:pPr>
      <w:r w:rsidRPr="004A13AE">
        <w:t>obavlja prijem spisa dovršenih predmeta upravnog tijela, poslove njihova spremanja i sređivanja prema klasifikacijskim oznakama, poslove arhiviranja te sve potrebne poslove vezane za arhivirane predmeta Odjela,</w:t>
      </w:r>
    </w:p>
    <w:p w14:paraId="36DAEE4C" w14:textId="77777777" w:rsidR="004A13AE" w:rsidRPr="004A13AE" w:rsidRDefault="004A13AE" w:rsidP="004A13AE">
      <w:pPr>
        <w:numPr>
          <w:ilvl w:val="0"/>
          <w:numId w:val="11"/>
        </w:numPr>
      </w:pPr>
      <w:r w:rsidRPr="004A13AE">
        <w:t>vodi zapisnike sa rasprava u postupcima iz nadležnosti Odjela,</w:t>
      </w:r>
    </w:p>
    <w:p w14:paraId="07F4987A" w14:textId="77777777" w:rsidR="004A13AE" w:rsidRPr="004A13AE" w:rsidRDefault="004A13AE" w:rsidP="004A13AE">
      <w:pPr>
        <w:numPr>
          <w:ilvl w:val="0"/>
          <w:numId w:val="11"/>
        </w:numPr>
      </w:pPr>
      <w:r w:rsidRPr="004A13AE">
        <w:t>sudjeluje u izradi izvješća o radu Odjela,</w:t>
      </w:r>
    </w:p>
    <w:p w14:paraId="4D8A4302" w14:textId="77777777" w:rsidR="004A13AE" w:rsidRPr="004A13AE" w:rsidRDefault="004A13AE" w:rsidP="004A13AE">
      <w:pPr>
        <w:numPr>
          <w:ilvl w:val="0"/>
          <w:numId w:val="11"/>
        </w:numPr>
      </w:pPr>
      <w:r w:rsidRPr="004A13AE">
        <w:t>obavlja druge poslove po nalogu nadređenog službenika, odnosno pročelnika.</w:t>
      </w:r>
    </w:p>
    <w:p w14:paraId="380F0446" w14:textId="77777777" w:rsidR="00165BC3" w:rsidRPr="003315D2" w:rsidRDefault="00165BC3" w:rsidP="00D246B1">
      <w:pPr>
        <w:rPr>
          <w:sz w:val="16"/>
        </w:rPr>
      </w:pPr>
      <w:bookmarkStart w:id="1" w:name="_GoBack"/>
      <w:bookmarkEnd w:id="1"/>
    </w:p>
    <w:p w14:paraId="5853B77F" w14:textId="11F9B8F3" w:rsidR="009B465F" w:rsidRDefault="009B465F" w:rsidP="009B465F">
      <w:pPr>
        <w:spacing w:line="276" w:lineRule="auto"/>
        <w:ind w:right="-142"/>
        <w:jc w:val="both"/>
        <w:rPr>
          <w:rStyle w:val="Istaknuto"/>
          <w:rFonts w:eastAsiaTheme="majorEastAsia"/>
          <w:i w:val="0"/>
          <w:iCs w:val="0"/>
        </w:rPr>
      </w:pPr>
      <w:r>
        <w:rPr>
          <w:rStyle w:val="Istaknuto"/>
          <w:rFonts w:eastAsiaTheme="majorEastAsia"/>
          <w:b/>
          <w:bCs/>
        </w:rPr>
        <w:t>Podaci o plaći</w:t>
      </w:r>
    </w:p>
    <w:p w14:paraId="60643B12" w14:textId="17620C3F" w:rsidR="00C471C0" w:rsidRDefault="00C471C0" w:rsidP="00C471C0">
      <w:pPr>
        <w:spacing w:line="276" w:lineRule="auto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Plaću radnog mjesta </w:t>
      </w:r>
      <w:r w:rsidR="0053560A">
        <w:rPr>
          <w:rStyle w:val="Istaknuto"/>
          <w:rFonts w:eastAsiaTheme="majorEastAsia"/>
          <w:bCs/>
          <w:i w:val="0"/>
        </w:rPr>
        <w:t>administrativni referent</w:t>
      </w:r>
      <w:r>
        <w:rPr>
          <w:rStyle w:val="Istaknuto"/>
          <w:rFonts w:eastAsiaTheme="majorEastAsia"/>
          <w:bCs/>
          <w:i w:val="0"/>
        </w:rPr>
        <w:t xml:space="preserve"> čini umnožak koeficijenta složenosti poslova </w:t>
      </w:r>
      <w:r w:rsidR="0053560A">
        <w:rPr>
          <w:rStyle w:val="Istaknuto"/>
          <w:rFonts w:eastAsiaTheme="majorEastAsia"/>
          <w:bCs/>
          <w:i w:val="0"/>
        </w:rPr>
        <w:t>1,80</w:t>
      </w:r>
      <w:r>
        <w:rPr>
          <w:rStyle w:val="Istaknuto"/>
          <w:rFonts w:eastAsiaTheme="majorEastAsia"/>
          <w:bCs/>
          <w:i w:val="0"/>
        </w:rPr>
        <w:t xml:space="preserve"> i osnovice za obračun plaće za pripadajući mjesec, uvećan za 0,5 % za svaku navršenu godinu radnog staža. </w:t>
      </w:r>
    </w:p>
    <w:p w14:paraId="7A914B21" w14:textId="0043C2D9" w:rsidR="004C0EA7" w:rsidRDefault="00C471C0" w:rsidP="003315D2">
      <w:pPr>
        <w:spacing w:line="276" w:lineRule="auto"/>
        <w:jc w:val="both"/>
      </w:pPr>
      <w:r>
        <w:t xml:space="preserve">Osnovica za obračun plaće propisana je Kolektivnim ugovorom za službenike i namještenike u upravnim tijelima Dubrovačko-neretvanske županije ("Službeni glasnik Dubrovačko-neretvanske županije" broj 04/17, 13/19, 5/20, 1/21, 18/22, 2/23, 6/23, 13/23, 2/24, </w:t>
      </w:r>
      <w:r w:rsidR="008A135C">
        <w:t>12</w:t>
      </w:r>
      <w:r>
        <w:t>/24</w:t>
      </w:r>
      <w:r w:rsidR="00165BC3">
        <w:t xml:space="preserve">, </w:t>
      </w:r>
      <w:r w:rsidR="008A135C">
        <w:t>19/24</w:t>
      </w:r>
      <w:r w:rsidR="004A13AE">
        <w:t>,</w:t>
      </w:r>
      <w:r w:rsidR="00165BC3">
        <w:t xml:space="preserve"> 2/25</w:t>
      </w:r>
      <w:r w:rsidR="004A13AE">
        <w:t xml:space="preserve"> i 16/25</w:t>
      </w:r>
      <w:r>
        <w:t>).</w:t>
      </w:r>
    </w:p>
    <w:p w14:paraId="4296B082" w14:textId="77777777" w:rsidR="003315D2" w:rsidRPr="003315D2" w:rsidRDefault="003315D2" w:rsidP="003315D2">
      <w:pPr>
        <w:spacing w:line="276" w:lineRule="auto"/>
        <w:jc w:val="both"/>
        <w:rPr>
          <w:rStyle w:val="Istaknuto"/>
          <w:i w:val="0"/>
          <w:iCs w:val="0"/>
          <w:sz w:val="16"/>
        </w:rPr>
      </w:pPr>
    </w:p>
    <w:p w14:paraId="182B8B4A" w14:textId="4FD70A57" w:rsidR="009B465F" w:rsidRPr="00063F83" w:rsidRDefault="009B465F" w:rsidP="009B465F">
      <w:pPr>
        <w:spacing w:after="120" w:line="276" w:lineRule="auto"/>
        <w:jc w:val="both"/>
        <w:rPr>
          <w:rStyle w:val="Istaknuto"/>
          <w:rFonts w:eastAsiaTheme="majorEastAsia"/>
          <w:b/>
          <w:bCs/>
        </w:rPr>
      </w:pPr>
      <w:r w:rsidRPr="00063F83">
        <w:rPr>
          <w:rStyle w:val="Istaknuto"/>
          <w:rFonts w:eastAsiaTheme="majorEastAsia"/>
          <w:b/>
          <w:bCs/>
        </w:rPr>
        <w:t>Pravni i drugi izvori za pripremanje kandidata za provjeru znanja i sposobnosti</w:t>
      </w:r>
    </w:p>
    <w:p w14:paraId="522BB9A5" w14:textId="77777777" w:rsidR="00B41F7B" w:rsidRDefault="00B41F7B" w:rsidP="00B41F7B">
      <w:pPr>
        <w:numPr>
          <w:ilvl w:val="0"/>
          <w:numId w:val="3"/>
        </w:numPr>
        <w:spacing w:line="276" w:lineRule="auto"/>
        <w:jc w:val="both"/>
        <w:rPr>
          <w:rStyle w:val="Istaknuto"/>
          <w:rFonts w:eastAsiaTheme="majorEastAsia"/>
          <w:bCs/>
          <w:i w:val="0"/>
          <w:color w:val="171717" w:themeColor="background2" w:themeShade="1A"/>
        </w:rPr>
      </w:pPr>
      <w:r w:rsidRPr="00FF5DF3">
        <w:rPr>
          <w:rStyle w:val="Istaknuto"/>
          <w:rFonts w:eastAsiaTheme="majorEastAsia"/>
          <w:bCs/>
          <w:i w:val="0"/>
          <w:color w:val="171717" w:themeColor="background2" w:themeShade="1A"/>
        </w:rPr>
        <w:t xml:space="preserve">Zakon o lokalnoj i područnoj (regionalnoj) samoupravi </w:t>
      </w:r>
      <w:bookmarkStart w:id="2" w:name="_Hlk213758825"/>
      <w:r w:rsidRPr="00FF5DF3">
        <w:rPr>
          <w:rStyle w:val="Istaknuto"/>
          <w:rFonts w:eastAsiaTheme="majorEastAsia"/>
          <w:bCs/>
          <w:i w:val="0"/>
          <w:color w:val="171717" w:themeColor="background2" w:themeShade="1A"/>
        </w:rPr>
        <w:t>(„</w:t>
      </w:r>
      <w:r w:rsidRPr="00FF5DF3">
        <w:rPr>
          <w:color w:val="171717" w:themeColor="background2" w:themeShade="1A"/>
        </w:rPr>
        <w:t xml:space="preserve">Narodne novine”, broj: </w:t>
      </w:r>
      <w:bookmarkEnd w:id="2"/>
      <w:r w:rsidRPr="00FF5DF3">
        <w:rPr>
          <w:rStyle w:val="Istaknuto"/>
          <w:rFonts w:eastAsiaTheme="majorEastAsia"/>
          <w:bCs/>
          <w:i w:val="0"/>
          <w:color w:val="171717" w:themeColor="background2" w:themeShade="1A"/>
        </w:rPr>
        <w:t>33/01, 60/01, 129/05, 109/07, 125/08, 36/09, 150/11, 144/12, 19/13, 137/15, 123/17, 98/19 i 144/20)</w:t>
      </w:r>
    </w:p>
    <w:p w14:paraId="1053D673" w14:textId="632628A9" w:rsidR="00E152CE" w:rsidRPr="00E152CE" w:rsidRDefault="00E152CE" w:rsidP="00E152CE">
      <w:pPr>
        <w:pStyle w:val="Odlomakpopisa"/>
        <w:numPr>
          <w:ilvl w:val="0"/>
          <w:numId w:val="3"/>
        </w:numPr>
      </w:pPr>
      <w:r>
        <w:t xml:space="preserve">Uredba o uredskom poslovanju </w:t>
      </w:r>
      <w:r w:rsidRPr="00E152CE">
        <w:t>(“Narodne novine”, broj 75/21)</w:t>
      </w:r>
    </w:p>
    <w:p w14:paraId="0BCBA977" w14:textId="59D73E7F" w:rsidR="009B465F" w:rsidRDefault="009B465F" w:rsidP="009B465F">
      <w:pPr>
        <w:spacing w:line="276" w:lineRule="auto"/>
        <w:ind w:right="-142"/>
        <w:jc w:val="both"/>
        <w:rPr>
          <w:sz w:val="12"/>
        </w:rPr>
      </w:pPr>
    </w:p>
    <w:p w14:paraId="3A4B354A" w14:textId="6FD49A61" w:rsidR="009B465F" w:rsidRDefault="009B465F" w:rsidP="009B465F">
      <w:pPr>
        <w:spacing w:before="100" w:beforeAutospacing="1" w:after="100" w:afterAutospacing="1" w:line="276" w:lineRule="auto"/>
        <w:jc w:val="both"/>
        <w:outlineLvl w:val="0"/>
        <w:rPr>
          <w:rStyle w:val="Istaknuto"/>
          <w:rFonts w:eastAsiaTheme="majorEastAsia"/>
          <w:i w:val="0"/>
          <w:iCs w:val="0"/>
        </w:rPr>
      </w:pPr>
      <w:r>
        <w:rPr>
          <w:rFonts w:eastAsia="Calibri"/>
          <w:b/>
          <w:i/>
          <w:u w:val="single"/>
          <w:lang w:eastAsia="en-US"/>
        </w:rPr>
        <w:lastRenderedPageBreak/>
        <w:t>Pravila i postupak testiranja</w:t>
      </w:r>
    </w:p>
    <w:p w14:paraId="72482847" w14:textId="77777777" w:rsidR="009B465F" w:rsidRDefault="009B465F" w:rsidP="009B465F">
      <w:pPr>
        <w:spacing w:line="276" w:lineRule="auto"/>
        <w:ind w:right="-142"/>
        <w:jc w:val="both"/>
        <w:rPr>
          <w:rFonts w:eastAsiaTheme="majorEastAsia"/>
          <w:iCs/>
        </w:rPr>
      </w:pPr>
      <w:r>
        <w:rPr>
          <w:bCs/>
          <w:iCs/>
        </w:rPr>
        <w:t>Prethodna provjera znanja i sposobnosti kandidata koji ispunjavaju formalne uvjete iz natječaja, obavlja se putem pisanog testiranja i intervjua.</w:t>
      </w:r>
    </w:p>
    <w:p w14:paraId="553E282C" w14:textId="77777777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>Po dolasku na prethodnu provjeru znanja i sposobnosti od kandidata će biti zatraženo predočenje odgovarajuće identifikacijske isprave radi utvrđivanja identiteta. Prethodnoj provjeri znanja i sposobnosti ne mogu pristupiti kandidati koji ne mogu dokazati identitet.</w:t>
      </w:r>
    </w:p>
    <w:p w14:paraId="4C980DE7" w14:textId="77777777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>Smatrat će se da je kandidat koji nije pristupio prethodnoj provjeri znanja povukao prijavu za natječaj.</w:t>
      </w:r>
    </w:p>
    <w:p w14:paraId="005A42AB" w14:textId="77777777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>Za svaki dio provjere kandidatima se dodjeljuje određeni broj bodova od 1 do 10.</w:t>
      </w:r>
    </w:p>
    <w:p w14:paraId="21BC553E" w14:textId="77777777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 xml:space="preserve">Intervju će se provesti samo s kandidatima koji su ostvarili najmanje 50 % bodova iz svakog dijela provjere znanja i sposobnosti kandidata na provedbenom testiranju. </w:t>
      </w:r>
    </w:p>
    <w:p w14:paraId="511EEB10" w14:textId="295E17C8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 xml:space="preserve">Vrijeme održavanja prethodne provjere znanja i sposobnosti objavit će </w:t>
      </w:r>
      <w:r w:rsidRPr="00063F83">
        <w:rPr>
          <w:bCs/>
          <w:iCs/>
        </w:rPr>
        <w:t>se na</w:t>
      </w:r>
      <w:r w:rsidR="004C1FC6" w:rsidRPr="00063F83">
        <w:rPr>
          <w:bCs/>
          <w:iCs/>
        </w:rPr>
        <w:t xml:space="preserve"> mrežnoj </w:t>
      </w:r>
      <w:r w:rsidRPr="00063F83">
        <w:rPr>
          <w:bCs/>
          <w:iCs/>
        </w:rPr>
        <w:t>stranici</w:t>
      </w:r>
      <w:r>
        <w:rPr>
          <w:bCs/>
          <w:iCs/>
        </w:rPr>
        <w:t xml:space="preserve"> Dubrovačko - neretvanske županije, najmanje pet dana prije održavanja provjere.</w:t>
      </w:r>
    </w:p>
    <w:p w14:paraId="66494615" w14:textId="73B08087" w:rsidR="004A13AE" w:rsidRDefault="004A13AE" w:rsidP="009B465F">
      <w:pPr>
        <w:spacing w:line="276" w:lineRule="auto"/>
      </w:pPr>
    </w:p>
    <w:sectPr w:rsidR="004A13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7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7BBA"/>
    <w:multiLevelType w:val="hybridMultilevel"/>
    <w:tmpl w:val="322E619A"/>
    <w:lvl w:ilvl="0" w:tplc="E9700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1973"/>
    <w:multiLevelType w:val="hybridMultilevel"/>
    <w:tmpl w:val="1CCE505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743A8"/>
    <w:multiLevelType w:val="hybridMultilevel"/>
    <w:tmpl w:val="9272BB7C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578FF"/>
    <w:multiLevelType w:val="hybridMultilevel"/>
    <w:tmpl w:val="C7CA2C42"/>
    <w:lvl w:ilvl="0" w:tplc="F7D085D8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5765B3C"/>
    <w:multiLevelType w:val="hybridMultilevel"/>
    <w:tmpl w:val="9F0C2E4E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128CC"/>
    <w:multiLevelType w:val="hybridMultilevel"/>
    <w:tmpl w:val="833C354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A71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63CCF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7770A"/>
    <w:multiLevelType w:val="hybridMultilevel"/>
    <w:tmpl w:val="27AEC428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B3C05"/>
    <w:multiLevelType w:val="hybridMultilevel"/>
    <w:tmpl w:val="356E0346"/>
    <w:lvl w:ilvl="0" w:tplc="C03A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3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5F"/>
    <w:rsid w:val="00063F83"/>
    <w:rsid w:val="000779D6"/>
    <w:rsid w:val="0009371A"/>
    <w:rsid w:val="000B7FEF"/>
    <w:rsid w:val="00111B6B"/>
    <w:rsid w:val="00116484"/>
    <w:rsid w:val="00123FE5"/>
    <w:rsid w:val="00165BC3"/>
    <w:rsid w:val="00224EBA"/>
    <w:rsid w:val="002304E0"/>
    <w:rsid w:val="003315D2"/>
    <w:rsid w:val="0038395B"/>
    <w:rsid w:val="003866A1"/>
    <w:rsid w:val="0039682E"/>
    <w:rsid w:val="003A4BB6"/>
    <w:rsid w:val="003A565C"/>
    <w:rsid w:val="003D5F3C"/>
    <w:rsid w:val="004007A2"/>
    <w:rsid w:val="0040705F"/>
    <w:rsid w:val="00431DBF"/>
    <w:rsid w:val="00481B25"/>
    <w:rsid w:val="004A13AE"/>
    <w:rsid w:val="004C0EA7"/>
    <w:rsid w:val="004C1FC6"/>
    <w:rsid w:val="0053560A"/>
    <w:rsid w:val="00546261"/>
    <w:rsid w:val="005B0146"/>
    <w:rsid w:val="005E0235"/>
    <w:rsid w:val="006178C5"/>
    <w:rsid w:val="00634042"/>
    <w:rsid w:val="006522C5"/>
    <w:rsid w:val="006927E1"/>
    <w:rsid w:val="007325A7"/>
    <w:rsid w:val="00733DC4"/>
    <w:rsid w:val="00745BFE"/>
    <w:rsid w:val="007E11AB"/>
    <w:rsid w:val="00837AEA"/>
    <w:rsid w:val="008705CA"/>
    <w:rsid w:val="0088664E"/>
    <w:rsid w:val="008A135C"/>
    <w:rsid w:val="008F555D"/>
    <w:rsid w:val="009101C8"/>
    <w:rsid w:val="0091535E"/>
    <w:rsid w:val="009B465F"/>
    <w:rsid w:val="009E78EC"/>
    <w:rsid w:val="009F07DA"/>
    <w:rsid w:val="00A22F49"/>
    <w:rsid w:val="00A50E8E"/>
    <w:rsid w:val="00AD21F9"/>
    <w:rsid w:val="00AD2F7E"/>
    <w:rsid w:val="00B218AC"/>
    <w:rsid w:val="00B227FF"/>
    <w:rsid w:val="00B41F7B"/>
    <w:rsid w:val="00B65480"/>
    <w:rsid w:val="00B80B43"/>
    <w:rsid w:val="00BB1C5B"/>
    <w:rsid w:val="00BD0633"/>
    <w:rsid w:val="00C45942"/>
    <w:rsid w:val="00C471C0"/>
    <w:rsid w:val="00CA3798"/>
    <w:rsid w:val="00CF0A83"/>
    <w:rsid w:val="00D246B1"/>
    <w:rsid w:val="00D77CC8"/>
    <w:rsid w:val="00DB5E9A"/>
    <w:rsid w:val="00E152CE"/>
    <w:rsid w:val="00E33C43"/>
    <w:rsid w:val="00ED2FB8"/>
    <w:rsid w:val="00F0687F"/>
    <w:rsid w:val="00F22331"/>
    <w:rsid w:val="00F54055"/>
    <w:rsid w:val="00F97CF8"/>
    <w:rsid w:val="00FA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23BF"/>
  <w15:chartTrackingRefBased/>
  <w15:docId w15:val="{49218E71-CD4B-4585-B08B-C1967A7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B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6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6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6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6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6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6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6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6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6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65F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65F"/>
    <w:rPr>
      <w:rFonts w:eastAsiaTheme="majorEastAsia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6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65F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6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65F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B4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6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65F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9B46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65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6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65F"/>
    <w:rPr>
      <w:rFonts w:ascii="Times New Roman" w:hAnsi="Times New Roman"/>
      <w:i/>
      <w:iCs/>
      <w:color w:val="2E74B5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9B465F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semiHidden/>
    <w:unhideWhenUsed/>
    <w:rsid w:val="009B465F"/>
    <w:pPr>
      <w:spacing w:before="100" w:beforeAutospacing="1" w:after="100" w:afterAutospacing="1"/>
    </w:pPr>
  </w:style>
  <w:style w:type="character" w:styleId="Istaknuto">
    <w:name w:val="Emphasis"/>
    <w:basedOn w:val="Zadanifontodlomka"/>
    <w:qFormat/>
    <w:rsid w:val="009B465F"/>
    <w:rPr>
      <w:i/>
      <w:iCs/>
    </w:rPr>
  </w:style>
  <w:style w:type="character" w:styleId="Hiperveza">
    <w:name w:val="Hyperlink"/>
    <w:basedOn w:val="Zadanifontodlomka"/>
    <w:uiPriority w:val="99"/>
    <w:unhideWhenUsed/>
    <w:rsid w:val="00407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Ured</cp:lastModifiedBy>
  <cp:revision>3</cp:revision>
  <dcterms:created xsi:type="dcterms:W3CDTF">2026-02-02T14:18:00Z</dcterms:created>
  <dcterms:modified xsi:type="dcterms:W3CDTF">2026-02-04T12:55:00Z</dcterms:modified>
</cp:coreProperties>
</file>