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DA57" w14:textId="0026F93A" w:rsidR="00723455" w:rsidRDefault="00723455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sz w:val="24"/>
          <w:szCs w:val="24"/>
          <w:lang w:val="hr-HR"/>
        </w:rPr>
      </w:pPr>
      <w:r>
        <w:rPr>
          <w:rFonts w:cstheme="minorHAnsi"/>
          <w:b/>
          <w:bCs/>
          <w:noProof/>
          <w:sz w:val="24"/>
          <w:szCs w:val="24"/>
          <w:lang w:val="hr-HR"/>
        </w:rPr>
        <w:t xml:space="preserve">        </w:t>
      </w:r>
    </w:p>
    <w:p w14:paraId="510BD24A" w14:textId="5FCE15D2" w:rsidR="00723455" w:rsidRDefault="00723455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>
        <w:rPr>
          <w:rFonts w:cstheme="minorHAnsi"/>
          <w:b/>
          <w:bCs/>
          <w:sz w:val="24"/>
          <w:szCs w:val="24"/>
          <w:lang w:val="hr-HR"/>
        </w:rPr>
        <w:t xml:space="preserve">            </w:t>
      </w:r>
      <w:r w:rsidRPr="00723455">
        <w:rPr>
          <w:rFonts w:cstheme="minorHAnsi"/>
          <w:b/>
          <w:bCs/>
          <w:noProof/>
          <w:sz w:val="24"/>
          <w:szCs w:val="24"/>
          <w:lang w:val="hr-HR"/>
        </w:rPr>
        <w:drawing>
          <wp:inline distT="0" distB="0" distL="0" distR="0" wp14:anchorId="759B28A2" wp14:editId="769E0955">
            <wp:extent cx="533400" cy="640080"/>
            <wp:effectExtent l="0" t="0" r="0" b="7620"/>
            <wp:docPr id="591810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" r="11764" b="3571"/>
                    <a:stretch/>
                  </pic:blipFill>
                  <pic:spPr bwMode="auto">
                    <a:xfrm>
                      <a:off x="0" y="0"/>
                      <a:ext cx="5334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382595" w14:textId="53467538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REPUBLIKA HRVATSKA</w:t>
      </w:r>
    </w:p>
    <w:p w14:paraId="530695FA" w14:textId="7777777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DUBROVAČKO-NERETVANSKA ŽUPANIJA</w:t>
      </w:r>
    </w:p>
    <w:p w14:paraId="3EB47149" w14:textId="0376480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  <w:r w:rsidRPr="00AE1022">
        <w:rPr>
          <w:rFonts w:cstheme="minorHAnsi"/>
          <w:b/>
          <w:bCs/>
          <w:sz w:val="24"/>
          <w:szCs w:val="24"/>
          <w:lang w:val="hr-HR"/>
        </w:rPr>
        <w:t>Županijska skupština</w:t>
      </w:r>
    </w:p>
    <w:p w14:paraId="6BB5E1CC" w14:textId="3BA44439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</w:p>
    <w:p w14:paraId="27DA14F4" w14:textId="77777777" w:rsidR="00AE1022" w:rsidRPr="00AE1022" w:rsidRDefault="00AE1022" w:rsidP="00AE10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hr-HR"/>
        </w:rPr>
      </w:pPr>
    </w:p>
    <w:p w14:paraId="769FA36F" w14:textId="77777777" w:rsidR="0073060D" w:rsidRDefault="0073060D" w:rsidP="0073060D">
      <w:r>
        <w:t>KLASA: 400-06/25-01/27</w:t>
      </w:r>
    </w:p>
    <w:p w14:paraId="779336B8" w14:textId="053459CC" w:rsidR="0073060D" w:rsidRPr="0073060D" w:rsidRDefault="0073060D" w:rsidP="0073060D">
      <w:r>
        <w:t xml:space="preserve">URBROJ: </w:t>
      </w:r>
    </w:p>
    <w:p w14:paraId="65A72B93" w14:textId="21E46414" w:rsidR="0073060D" w:rsidRDefault="0073060D" w:rsidP="0073060D">
      <w:pPr>
        <w:rPr>
          <w:rFonts w:ascii="Arial" w:hAnsi="Arial" w:cs="Arial"/>
        </w:rPr>
      </w:pPr>
      <w:r>
        <w:rPr>
          <w:rFonts w:ascii="Arial" w:hAnsi="Arial" w:cs="Arial"/>
        </w:rPr>
        <w:t>Dubrovnik,               2025.</w:t>
      </w:r>
    </w:p>
    <w:p w14:paraId="2DB20CAE" w14:textId="77777777" w:rsidR="00AE1022" w:rsidRDefault="00AE1022" w:rsidP="00AE1022">
      <w:pPr>
        <w:jc w:val="both"/>
        <w:rPr>
          <w:rFonts w:cstheme="minorHAnsi"/>
          <w:color w:val="000000" w:themeColor="text1"/>
          <w:sz w:val="24"/>
          <w:szCs w:val="24"/>
          <w:lang w:val="pt-PT"/>
        </w:rPr>
      </w:pPr>
    </w:p>
    <w:p w14:paraId="618E54DF" w14:textId="446249CC" w:rsidR="00EB2C69" w:rsidRPr="00723455" w:rsidRDefault="00B578D2" w:rsidP="00723455">
      <w:pPr>
        <w:jc w:val="both"/>
        <w:rPr>
          <w:rFonts w:cstheme="minorHAnsi"/>
          <w:b/>
          <w:bCs/>
          <w:sz w:val="24"/>
          <w:szCs w:val="24"/>
          <w:lang w:val="pt-PT"/>
        </w:rPr>
      </w:pPr>
      <w:r w:rsidRPr="00BC45E5">
        <w:rPr>
          <w:rFonts w:cstheme="minorHAnsi"/>
          <w:color w:val="000000" w:themeColor="text1"/>
          <w:sz w:val="24"/>
          <w:szCs w:val="24"/>
          <w:lang w:val="pt-PT"/>
        </w:rPr>
        <w:t>Na temelju</w:t>
      </w:r>
      <w:r w:rsidR="00BC45E5">
        <w:rPr>
          <w:rFonts w:cstheme="minorHAnsi"/>
          <w:color w:val="000000" w:themeColor="text1"/>
          <w:sz w:val="24"/>
          <w:szCs w:val="24"/>
          <w:lang w:val="pt-PT"/>
        </w:rPr>
        <w:t xml:space="preserve"> 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Zakona o proračunu ("Narodne novine", broj 144/21)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 xml:space="preserve"> i na temelju </w:t>
      </w:r>
      <w:r w:rsidR="0073060D">
        <w:rPr>
          <w:rFonts w:cstheme="minorHAnsi"/>
          <w:sz w:val="24"/>
          <w:szCs w:val="24"/>
          <w:lang w:val="pt-PT"/>
        </w:rPr>
        <w:t xml:space="preserve">članka 215. st. 6. </w:t>
      </w:r>
      <w:r w:rsidR="00BC45E5">
        <w:rPr>
          <w:rFonts w:cstheme="minorHAnsi"/>
          <w:sz w:val="24"/>
          <w:szCs w:val="24"/>
          <w:lang w:val="pt-PT"/>
        </w:rPr>
        <w:t>P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ravilnika o proračunskom računovodstvu i računskom planu ( </w:t>
      </w:r>
      <w:r w:rsidR="00BE3771">
        <w:rPr>
          <w:rFonts w:cstheme="minorHAnsi"/>
          <w:color w:val="000000" w:themeColor="text1"/>
          <w:sz w:val="24"/>
          <w:szCs w:val="24"/>
          <w:lang w:val="pt-PT"/>
        </w:rPr>
        <w:t>“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Narodne novine“, broj </w:t>
      </w:r>
      <w:r w:rsidR="00BC45E5">
        <w:rPr>
          <w:rFonts w:cstheme="minorHAnsi"/>
          <w:color w:val="000000" w:themeColor="text1"/>
          <w:sz w:val="24"/>
          <w:szCs w:val="24"/>
          <w:lang w:val="pt-PT"/>
        </w:rPr>
        <w:t xml:space="preserve"> 158/23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>, 154/24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) i članka 23. i 41. Statuta Dubrovačko-neretvanske županije ("Službeni glasnik Dubrovačko-neretvanske županije", broj 3/21), Županijska skupština Dubrovačko-neretvanske županije na      </w:t>
      </w:r>
      <w:r w:rsidR="0066169E">
        <w:rPr>
          <w:rFonts w:cstheme="minorHAnsi"/>
          <w:color w:val="000000" w:themeColor="text1"/>
          <w:sz w:val="24"/>
          <w:szCs w:val="24"/>
          <w:lang w:val="pt-PT"/>
        </w:rPr>
        <w:t xml:space="preserve">. 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sjednici održanoj 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 xml:space="preserve">                     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 xml:space="preserve"> 202</w:t>
      </w:r>
      <w:r w:rsidR="0073060D">
        <w:rPr>
          <w:rFonts w:cstheme="minorHAnsi"/>
          <w:color w:val="000000" w:themeColor="text1"/>
          <w:sz w:val="24"/>
          <w:szCs w:val="24"/>
          <w:lang w:val="pt-PT"/>
        </w:rPr>
        <w:t>5</w:t>
      </w:r>
      <w:r w:rsidRPr="00BC45E5">
        <w:rPr>
          <w:rFonts w:cstheme="minorHAnsi"/>
          <w:color w:val="000000" w:themeColor="text1"/>
          <w:sz w:val="24"/>
          <w:szCs w:val="24"/>
          <w:lang w:val="pt-PT"/>
        </w:rPr>
        <w:t>. godine, donijela je</w:t>
      </w:r>
    </w:p>
    <w:p w14:paraId="24D66BE6" w14:textId="77777777" w:rsidR="00B578D2" w:rsidRPr="00A407A8" w:rsidRDefault="00B578D2" w:rsidP="00B578D2">
      <w:pPr>
        <w:pStyle w:val="Title"/>
        <w:rPr>
          <w:bCs w:val="0"/>
          <w:color w:val="000000" w:themeColor="text1"/>
          <w:sz w:val="24"/>
          <w:lang w:val="pt-PT"/>
        </w:rPr>
      </w:pPr>
    </w:p>
    <w:p w14:paraId="372BB86B" w14:textId="234EBDEF" w:rsidR="00836E20" w:rsidRPr="00A407A8" w:rsidRDefault="00B578D2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O D L U K U</w:t>
      </w:r>
    </w:p>
    <w:p w14:paraId="0EA01065" w14:textId="6BC9BB8A" w:rsidR="00B578D2" w:rsidRPr="00A407A8" w:rsidRDefault="00B578D2" w:rsidP="00B578D2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o raspodjeli rezultata poslovanja za 202</w:t>
      </w:r>
      <w:r w:rsidR="0073060D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4</w:t>
      </w: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. godinu</w:t>
      </w:r>
    </w:p>
    <w:p w14:paraId="50893E50" w14:textId="77777777" w:rsidR="00B578D2" w:rsidRPr="00A407A8" w:rsidRDefault="00B578D2" w:rsidP="00836E20">
      <w:pPr>
        <w:pStyle w:val="Title"/>
        <w:jc w:val="left"/>
        <w:rPr>
          <w:rFonts w:asciiTheme="minorHAnsi" w:hAnsiTheme="minorHAnsi" w:cstheme="minorHAnsi"/>
          <w:bCs w:val="0"/>
          <w:color w:val="FF0000"/>
          <w:sz w:val="24"/>
          <w:lang w:val="pt-PT"/>
        </w:rPr>
      </w:pPr>
    </w:p>
    <w:p w14:paraId="2D50F2B8" w14:textId="3C285FC0" w:rsidR="00B578D2" w:rsidRPr="00A407A8" w:rsidRDefault="00B578D2" w:rsidP="00B578D2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1.</w:t>
      </w:r>
    </w:p>
    <w:p w14:paraId="73EE16AC" w14:textId="77777777" w:rsidR="00B578D2" w:rsidRPr="00A407A8" w:rsidRDefault="00B578D2" w:rsidP="00B578D2">
      <w:pPr>
        <w:pStyle w:val="Title"/>
        <w:rPr>
          <w:bCs w:val="0"/>
          <w:color w:val="000000" w:themeColor="text1"/>
          <w:sz w:val="24"/>
          <w:lang w:val="pt-PT"/>
        </w:rPr>
      </w:pPr>
    </w:p>
    <w:p w14:paraId="08DF5D8C" w14:textId="100DDE0E" w:rsidR="0073060D" w:rsidRDefault="00B578D2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Ovom</w:t>
      </w:r>
      <w:r w:rsidR="00EB2C69"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</w:t>
      </w:r>
      <w:r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Odlukom </w:t>
      </w:r>
      <w:r w:rsidR="00EB2C69" w:rsidRPr="00A407A8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se </w:t>
      </w:r>
      <w:r w:rsidR="0073060D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na temelju članka 215. stavka 6. 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Pravilnika o proračunskom računovodstvu i računsko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m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planu 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(“Narodne novine” broj 158/23, 154/24) </w:t>
      </w:r>
      <w:r w:rsidR="00FF5B97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raspoređuje rezultat poslovanja utvrđen u financijskom izvještaju razine 22 za 2024. 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godinu u iznosu 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od</w:t>
      </w:r>
      <w:r w:rsidR="00BE3771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14.064.677,21 €. </w:t>
      </w:r>
    </w:p>
    <w:p w14:paraId="29351127" w14:textId="77777777" w:rsidR="009A1939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</w:p>
    <w:p w14:paraId="1F624425" w14:textId="77777777" w:rsidR="00AD0429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Višak utvrđen godišnjim izvještajem o izvršenju proračuna Dubrovačko neretvanske županije iznosi 14.030.066,06 €. </w:t>
      </w:r>
    </w:p>
    <w:p w14:paraId="3A6376B2" w14:textId="38D080D6" w:rsidR="0073060D" w:rsidRDefault="009A1939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lastRenderedPageBreak/>
        <w:t xml:space="preserve">Razlika između viška utvrđenog u financijskom izvještaju razine 22 i viška utvrđenog u godišnjem izvještaju o izvršenju proračuna u iznosu od 34.611,15 € odnosi se na metodološki rezultat, tj. 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na rashode poslovanja 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JU 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>Zavod za prostorno uređenje</w:t>
      </w:r>
      <w:r w:rsidR="00AD0429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DNŽ</w:t>
      </w:r>
      <w:r w:rsidR="002A4B10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koji su kjiženi u prosincu 2024. godine, a isplaćeni u siječnju 2025. godine.</w:t>
      </w:r>
      <w:r w:rsidR="00A46113"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  <w:t xml:space="preserve"> </w:t>
      </w:r>
    </w:p>
    <w:p w14:paraId="26D4B7B1" w14:textId="77777777" w:rsidR="0073060D" w:rsidRDefault="0073060D" w:rsidP="00B578D2">
      <w:pPr>
        <w:pStyle w:val="Title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  <w:lang w:val="pt-PT"/>
        </w:rPr>
      </w:pPr>
    </w:p>
    <w:p w14:paraId="79BF26E4" w14:textId="18342D8D" w:rsidR="00EB2C69" w:rsidRDefault="00485F50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iškom prihoda poslovanja u iznosu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22.997,50</w:t>
      </w:r>
      <w:r w:rsidR="004C15C1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="00EB2C69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="00B578D2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pokriva se manjak prihoda od financijske imovine u iznosu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22.997,50</w:t>
      </w:r>
      <w:r w:rsidR="00810915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EB2C69" w:rsidRPr="004C15C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</w:p>
    <w:p w14:paraId="24C44947" w14:textId="52EE31D9" w:rsidR="00485F50" w:rsidRDefault="00485F50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Viškom prihoda poslovanja u iznosu od 2.</w:t>
      </w:r>
      <w:r w:rsidR="00F46A3B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462.488,74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€ pokriva se manjak prihoda od nefinancijske imovine u iznosu od 2.</w:t>
      </w:r>
      <w:r w:rsidR="00F46A3B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462.488,74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€.</w:t>
      </w:r>
    </w:p>
    <w:p w14:paraId="39EBC4DC" w14:textId="5E1A54FB" w:rsidR="00F46A3B" w:rsidRDefault="00F46A3B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Viškom prihoda poslovanja u iznosu od 1.492.566,94 € pokriva se manjak prihoda poslovanja u iznosu od 1.492.566,94 €.</w:t>
      </w:r>
    </w:p>
    <w:p w14:paraId="333B1699" w14:textId="4B85FD41" w:rsidR="0052333F" w:rsidRDefault="0052333F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Smanjenjem viška prihoda poslovanja u izosu od 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1.741.585,52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 povećava se višak prihoda od nefinancijske imovine u iznosu od </w:t>
      </w:r>
      <w:r w:rsidR="00CA5A8D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1.741.585,52</w:t>
      </w: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€</w:t>
      </w:r>
      <w:r w:rsidR="002D6001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</w:p>
    <w:p w14:paraId="03E94913" w14:textId="040B61F1" w:rsidR="002D6001" w:rsidRDefault="002D6001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Smanjenjem viška primitaka od financijske imovine u iznosu od 1.082,70 € povećava se višak prihoda poslovanja u iznosu od 1.082,70 €</w:t>
      </w:r>
    </w:p>
    <w:p w14:paraId="74AAF8DE" w14:textId="1B501FD5" w:rsidR="0052333F" w:rsidRDefault="0052333F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6BE1F004" w14:textId="5F7C55D5" w:rsidR="00AD0429" w:rsidRDefault="00AD0429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3FF5B248" w14:textId="77777777" w:rsidR="00D04B3B" w:rsidRPr="004C15C1" w:rsidRDefault="00D04B3B" w:rsidP="00EB2C69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051F03C0" w14:textId="205EE457" w:rsidR="00B578D2" w:rsidRDefault="00B578D2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U 202</w:t>
      </w:r>
      <w:r w:rsidR="0052333F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5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</w:t>
      </w:r>
      <w:r w:rsidR="00EB2C69"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godinu prenosi  se sljedeći rezultat</w:t>
      </w:r>
      <w:r w:rsidR="00F45E9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 raspoređen po izvorima financiranja</w:t>
      </w:r>
      <w:r w:rsidRPr="009909C8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 xml:space="preserve">: </w:t>
      </w:r>
    </w:p>
    <w:p w14:paraId="0F0B01E5" w14:textId="345475C0" w:rsidR="00D04B3B" w:rsidRDefault="00D04B3B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27360C23" w14:textId="77777777" w:rsidR="00D04B3B" w:rsidRDefault="00D04B3B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tbl>
      <w:tblPr>
        <w:tblW w:w="14197" w:type="dxa"/>
        <w:tblInd w:w="-426" w:type="dxa"/>
        <w:tblLook w:val="04A0" w:firstRow="1" w:lastRow="0" w:firstColumn="1" w:lastColumn="0" w:noHBand="0" w:noVBand="1"/>
      </w:tblPr>
      <w:tblGrid>
        <w:gridCol w:w="710"/>
        <w:gridCol w:w="5528"/>
        <w:gridCol w:w="1559"/>
        <w:gridCol w:w="1560"/>
        <w:gridCol w:w="1834"/>
        <w:gridCol w:w="1623"/>
        <w:gridCol w:w="1389"/>
      </w:tblGrid>
      <w:tr w:rsidR="00D04B3B" w:rsidRPr="00D04B3B" w14:paraId="56C77394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DFC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I. PRIHODI I PRIMICI PRORAČUNA 2024. I VIŠAK IZ 2023.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81C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B17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E34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C12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49.747.275,26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1B7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66A281A5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DC5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II. RASHODI I IZDACI PRORAČUNA 2024.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EA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59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B1B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4CC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35.682.598,05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E26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7F23BE58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920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III. VIŠAK ZA PRIJENOS U 2025. GODINU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0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695D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E089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DA1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14.064.677,21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453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44A8D1EF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29B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DD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Višak prihoda poslovanja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C77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12B1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E591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E0A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13.004.685,81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BBD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54657633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A095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370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 Manjak prihoda poslovanja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5C5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4A0D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A366" w14:textId="77777777" w:rsidR="00D04B3B" w:rsidRPr="00D04B3B" w:rsidRDefault="00D04B3B" w:rsidP="00D04B3B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4F4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-624.637,75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4A3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00F40DB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685B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3F2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Višak prihoda od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A72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99E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247B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512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1.741.585,52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660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6CE44267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DB23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B5C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 Manjak prihoda od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EBA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8898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F7E5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13B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-56.956,37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03C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1D983D9A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5F3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IV. NAMJENSKI UPLAĆENI PRIHODI I PREUZETE OBVEZE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3C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5EE9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F7AC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520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2.845.406,77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E0D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C56A911" w14:textId="77777777" w:rsidTr="00D04B3B">
        <w:trPr>
          <w:trHeight w:val="300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03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 xml:space="preserve">V. NENAMJENSKI PRIHODI ZA REDOVNU DJELATNOST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F0B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0C8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3024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CF8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r-HR" w:eastAsia="hr-HR"/>
              </w:rPr>
              <w:t>11.219.270,44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BDD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73131FFD" w14:textId="77777777" w:rsidTr="00D04B3B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CC9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97F3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5D22BB0E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71202FCB" w14:textId="77777777" w:rsid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  <w:p w14:paraId="2AD58769" w14:textId="186EE3A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96B8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E6F0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53B6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54BF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DEF4" w14:textId="77777777" w:rsidR="00D04B3B" w:rsidRPr="00D04B3B" w:rsidRDefault="00D04B3B" w:rsidP="00D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D04B3B" w:rsidRPr="00D04B3B" w14:paraId="3431CA4A" w14:textId="77777777" w:rsidTr="00BF6C0E">
        <w:trPr>
          <w:trHeight w:val="973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3FBF1596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lastRenderedPageBreak/>
              <w:t>Izvor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20ABEBE4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Opis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E855FD8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Višak prihoda poslovanja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DBACF63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Manjak prihoda poslovanja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2B2F4C9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Višak prihoda od nefinancijske imovine</w:t>
            </w:r>
          </w:p>
        </w:tc>
        <w:tc>
          <w:tcPr>
            <w:tcW w:w="1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665AB79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Manjak prihoda od nefinancijske imovine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056FFC61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 xml:space="preserve">Rezultat ukupno </w:t>
            </w:r>
          </w:p>
        </w:tc>
      </w:tr>
      <w:tr w:rsidR="00D04B3B" w:rsidRPr="00D04B3B" w14:paraId="4A627E52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52A436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169EF4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 NAMJENSKA SREDSTVA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80CB39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3.525.747,20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A5237A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624.637,75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F2E5B1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1.253,69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6A1FA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56.956,37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14:paraId="624D4BD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2.845.406,77</w:t>
            </w:r>
          </w:p>
        </w:tc>
      </w:tr>
      <w:tr w:rsidR="00D04B3B" w:rsidRPr="00D04B3B" w14:paraId="70DF92EC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F11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0A3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 Koncesije za obavljanje javne zdravstvene službe - osiguravanje uvjeta za rad primarne zdravstvene zaštite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C365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21.195,82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E8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F3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9DB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0B86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5F2DA65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4E7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DF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1.2. Sredstva naknada za zadržavanje nezakonito izgrađene zgrade u prostoru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955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189.126,23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2A83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006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695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B3D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5B51E8E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1C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E9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1.3. Sredstva lovozakupnina i koncesije za pravo lova za provedbu Zakona o lovu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452A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14.258,03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022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379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5B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1AD6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03EBF9A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0FE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83A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1.4. Prihodi od zakupa poljoprivrednog zemljišta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981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35.223,57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EFC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0A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1CF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72D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ABDFD7B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34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B1D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1.5. Turistička pristojba koju plaćaju brodovi na međunarodnim kružnim putovanjima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313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156.177,31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CA8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51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748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B51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5D77A7D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52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65A5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1.6. Sredstva namjenjena za upravljanje pomorskim dobrom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3C6D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2.266.058,39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0C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A8D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77C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C2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071F0BA" w14:textId="77777777" w:rsidTr="00A43BA2">
        <w:trPr>
          <w:trHeight w:val="64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D69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30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1.7. Decentralizirana sredstva zdravstvene ostanove - više ostvarena sredstva aktivnost Održavanje zdravstvenih ustanova - Zavod za javno zdravstvo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8A6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32D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16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060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0FB3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0C51B946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EC8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BED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1.8. Decentralizirana sredstva aktvnost za osnovne škole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EB4B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1.409,81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7FB2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721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E1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C7D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9FA399C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699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4.4.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20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1.9. Decentralizirana sredstva za srednje škole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81C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D33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6.021,25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D20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2ED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E4D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61CEEAA" w14:textId="77777777" w:rsidTr="00A43BA2">
        <w:trPr>
          <w:trHeight w:val="4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F49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BD7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1.10. Sredstva za sklapanje braka pred matičarem izvan službenih prostorija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724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224.423,38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8EF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C2B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AAE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6E6B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AF7D24B" w14:textId="77777777" w:rsidTr="00A43BA2">
        <w:trPr>
          <w:trHeight w:val="34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D75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0E8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1.11. Sredstva za naknadu usluga vještačenja u imovinsko-pravnim postupcima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316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48.232,54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2C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6733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689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EFC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75FC7FF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45B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4.5.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29D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1.12. Sredstva za rad tijela za provedbu postupka izvlaštenja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0B0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72.014,79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056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412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048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5920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8ADCD07" w14:textId="77777777" w:rsidTr="00D04B3B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56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B0C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1.13. Sredstva gradova i općina - udio u Fondu za sanaciju iznenadnih onečišćenja mora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A03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30.576,01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88D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992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8E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C0DE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32E5985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604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82B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1.14. Uređenje staze Podvlaštica-Vlaštica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C18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1.149,79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6AF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B42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5D9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AA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8BDDD61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36A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AD3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1.15. Otočni prijevoz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9C1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925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108.656,45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3DC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2F4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5759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1B1CA5D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A7C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74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Hortikulturalno uređenje JU za zaštićene dijelove prirode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6D8C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5C6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9.420,00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E2F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0E0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21.137,92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10D2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DC6E5C9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12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35D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1.16. EU projekt ZAJEDNO MOŽEMO SVE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2FE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C2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26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D06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6174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BC7BB40" w14:textId="77777777" w:rsidTr="00D04B3B">
        <w:trPr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53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A68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1.17. Cjelodnevna škola OŠ Blato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85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3E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37B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FAB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31.187,45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CF2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658E7FE" w14:textId="77777777" w:rsidTr="00D04B3B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33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233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1.18. Prijevoz učenika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33C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CB8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102.207,21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29F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22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07B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EA352B5" w14:textId="77777777" w:rsidTr="00D04B3B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DB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lastRenderedPageBreak/>
              <w:t>5.2.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60B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1.19. Sufinanciranje troškova pokopa Hrv. Branitelja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CAC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6D9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14.526,26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1B4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B84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349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A84C296" w14:textId="77777777" w:rsidTr="00BF6C0E">
        <w:trPr>
          <w:trHeight w:val="37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B9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5.2.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222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1.20. Rješavanje pristupačnosti ustanovama za osobe s invaliditetom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04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5.587,00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0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86C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EE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3CC6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A951827" w14:textId="77777777" w:rsidTr="00A43BA2">
        <w:trPr>
          <w:trHeight w:val="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DF6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C72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1.21. EU projekt ZAJEDNO MOŽEMO SVE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7D8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836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249.860,94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156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3B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7A4A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A7FDD90" w14:textId="77777777" w:rsidTr="00A43BA2">
        <w:trPr>
          <w:trHeight w:val="1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568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42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1.22. EU projekt MOWACLIM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B6E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45.803,36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68E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EC6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9D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1DA4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0852EB1F" w14:textId="77777777" w:rsidTr="00A43BA2">
        <w:trPr>
          <w:trHeight w:val="14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BC4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9C0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1.23. EU projekt HANDY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460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952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929,33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BA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EDC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5A5B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182D69A" w14:textId="77777777" w:rsidTr="00A43BA2">
        <w:trPr>
          <w:trHeight w:val="13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B9F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DB7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1.24. EU projekt CYROS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C1F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E06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29.223,34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981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B22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4.631,00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00E5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067447F" w14:textId="77777777" w:rsidTr="00A43BA2">
        <w:trPr>
          <w:trHeight w:val="1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B83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3A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1.25. EU projekt D-RURAL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7C8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A04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60.640,91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F3E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667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C08B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68A74966" w14:textId="77777777" w:rsidTr="00A43BA2">
        <w:trPr>
          <w:trHeight w:val="2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AB2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E5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1.26. EU projekt rekonstrukcija Specijalne bolnice Kalos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AEF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F6C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12.147,58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CB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BE5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DC97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95F2685" w14:textId="77777777" w:rsidTr="00A43BA2">
        <w:trPr>
          <w:trHeight w:val="12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67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991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1.27. EU PROJEKT Socijalni plan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34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FD8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4.361,25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95F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D25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C4B3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268AD614" w14:textId="77777777" w:rsidTr="00A43BA2">
        <w:trPr>
          <w:trHeight w:val="13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A17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5.6.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5AA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1.28. EU projekt GECO2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6FC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B90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26.643,23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061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CEE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89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FF5134D" w14:textId="77777777" w:rsidTr="00A43BA2">
        <w:trPr>
          <w:trHeight w:val="21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7F0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01F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1.29. Prihod od prodaje poljoprivrednog zemljišta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92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B6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B4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1.253,69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C80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4C84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748393C" w14:textId="77777777" w:rsidTr="00A91D85">
        <w:trPr>
          <w:trHeight w:val="75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6F4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8.1.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C06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1.30. Sredstva za financiranje poduzetništva - Program "Početnik 2011", "Poticaj 2014", "Razvoj 2015", "Razvoj 2017", "SKOR", "Poticaj 2022" i "Obrtna sredstva 2022" - subvencija kamata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0AC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414.485,27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781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D1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3DF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C3EF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3F03ED7" w14:textId="77777777" w:rsidTr="00A43BA2">
        <w:trPr>
          <w:trHeight w:val="22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C892C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71B3D0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2. NENAMJENSKA SREDSTVA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A4A3AE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9.478.938,61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CC2037D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2A0C90E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1.740.331,83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F1FB42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E4E110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11.219.270,44</w:t>
            </w:r>
          </w:p>
        </w:tc>
      </w:tr>
      <w:tr w:rsidR="00D04B3B" w:rsidRPr="00D04B3B" w14:paraId="15EF27BF" w14:textId="77777777" w:rsidTr="00A43BA2">
        <w:trPr>
          <w:trHeight w:val="11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A79D4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334907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2A. OBVEZE PO OSNOVI ZAKLJUČAKA, UGOVORENIH OBVEZA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3ADE21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7.645,00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10C881B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725747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521.280,83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2F1E66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14:paraId="4520C9EB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528.925,83</w:t>
            </w:r>
          </w:p>
        </w:tc>
      </w:tr>
      <w:tr w:rsidR="00D04B3B" w:rsidRPr="00D04B3B" w14:paraId="091707D2" w14:textId="77777777" w:rsidTr="00D04B3B">
        <w:trPr>
          <w:trHeight w:val="78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890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9A5A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2.1. Izrada strategije upravljanja imovinom DNŽ  - Odluka o davanju suglasnosti za na prijenos sredstava KLASA:940-01/24-01/360 URBROJ:2117-01-24-1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2A1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07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14D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18.000,00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8B7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45A3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753128A1" w14:textId="77777777" w:rsidTr="00D04B3B">
        <w:trPr>
          <w:trHeight w:val="57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C11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3FD0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2.2. Hortikulturno uređenje zelenih površina - Odluka o davanju suglasnosti za na prijenos sredstava KLASA:400-06/25-01/6 URBROJ:2117-01-25-1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D5A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7.645,00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8296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79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14.715,52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299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96A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036DEC0" w14:textId="77777777" w:rsidTr="00D04B3B">
        <w:trPr>
          <w:trHeight w:val="79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AFE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53A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2.3. Sufinanciranje projekta Poboljšanje pristupa PZZ s naglaskom na udaljena i deprivirana područja - Odluka o davanju suglasnosti za na prijenos sredstava KLASA:500-01/16-01/54 URBROJ:2117-01-25-143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424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2C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BBDE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43.400,17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1B3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44E9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FF75396" w14:textId="77777777" w:rsidTr="00BF6C0E">
        <w:trPr>
          <w:trHeight w:val="63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4F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31A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2.4. Poboljšanje i održavanje socijalnih ustanova-Odluka o davanju suglasnosti na prijenos sredstava KLASA:500-01/24-01/6 URBROJ:2117-01-25-7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C05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CB8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F90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209.125,00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6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FED1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BBF7DC0" w14:textId="77777777" w:rsidTr="00BF6C0E">
        <w:trPr>
          <w:trHeight w:val="7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7F3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B6D3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2.5. Projekt navodnjavanja Koševo-Vrbovci - Odluka o davanju suglasnosti na prijenos sredstava KLASA:320-01/25-01/3 URBROJ:2117-01-25-1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A5E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56E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D127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110.444,64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FB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7BC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E0CCB9B" w14:textId="77777777" w:rsidTr="00BF6C0E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FD4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lastRenderedPageBreak/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C4E0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2.6. Sporazum o sufinanciranju radova za nadogradnju poslovne zgrade u Dubrovniku, Ul. Dr. A. Starčevića 23 za potrebe smještaja pravosudnih tijela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B50F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0FE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0A5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96.225,00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35C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19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47E0D551" w14:textId="77777777" w:rsidTr="00BF6C0E">
        <w:trPr>
          <w:trHeight w:val="32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DF4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D58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2.7. Dokumenti zaštite okoliša - Odluka o davanju suglasnosti na prijenos sredstava KLASA:400-06/25-01/6 URBROJ:2117-01-25-2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9660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CC3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85B8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29.370,50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2654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A1C6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58EAA7C" w14:textId="77777777" w:rsidTr="00A91D85">
        <w:trPr>
          <w:trHeight w:val="37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6450D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7E7E9F8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2 B. NENAMJENSKI SREDSTVA ZA REDOVNU DJELATNOST U 2025. GODINI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ABAB9D6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9.471.293,61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8781EC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341C8E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1.219.051,00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DC5357C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bottom"/>
            <w:hideMark/>
          </w:tcPr>
          <w:p w14:paraId="21A1C1A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10.690.344,61</w:t>
            </w:r>
          </w:p>
        </w:tc>
      </w:tr>
      <w:tr w:rsidR="00D04B3B" w:rsidRPr="00D04B3B" w14:paraId="42900548" w14:textId="77777777" w:rsidTr="00850537">
        <w:trPr>
          <w:trHeight w:val="46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453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E4316" w14:textId="6BC3D49E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JU Zavod za prostorno uređenje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rashodi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za prosinac 2024. isplaćeni u siječnju 2025. </w:t>
            </w:r>
            <w:r w:rsidR="00571262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zbog uvođenja sustava pune riznice- zakonska obveza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- ne može se raspolagati u 2025. godini</w:t>
            </w:r>
            <w:r w:rsidR="00571262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09E78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34.611,15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C6EFB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A8A1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9EB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056F20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</w:tr>
      <w:tr w:rsidR="00D04B3B" w:rsidRPr="00D04B3B" w14:paraId="25DF8F87" w14:textId="77777777" w:rsidTr="00A43BA2">
        <w:trPr>
          <w:trHeight w:val="26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75F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8A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EU projekt-Projekt navodnjavanja Koševo-Vrbovci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0CAA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CF3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5BC1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69.051,00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CEB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BD10D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73EDBB4" w14:textId="77777777" w:rsidTr="00A43BA2">
        <w:trPr>
          <w:trHeight w:val="141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038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8246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EU projekt-Sustav navodnjavanja Čarsko polje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99A9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2.110.750,00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C74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E0C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10A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3FB5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287A207" w14:textId="77777777" w:rsidTr="00850537">
        <w:trPr>
          <w:trHeight w:val="83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55B7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38B3" w14:textId="6C273AE0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Izgradnja županijskog centra za gospodarenje otpadom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, </w:t>
            </w: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 xml:space="preserve"> Fond za pripremu i provedbu projekata, Izgradnja i opremanje OŠ Cavtat, </w:t>
            </w:r>
            <w:r w:rsidR="00850537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Rekonstrukcija Specijalne bolnice Kalos, Poboljšanje uvjeta rada za ZU, OŠ i SŠ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2874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6.966.019,46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ED0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7F10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1.150.000,00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47E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040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13C62725" w14:textId="77777777" w:rsidTr="00BF6C0E">
        <w:trPr>
          <w:trHeight w:val="3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C87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1.6.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B34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Predfinanciranje EU projekata JU za upravljanje zaštićenim dijelovima prirode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A003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300.000,00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636A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A88E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41A1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7827F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33390C9A" w14:textId="77777777" w:rsidTr="00A43BA2">
        <w:trPr>
          <w:trHeight w:val="397"/>
        </w:trPr>
        <w:tc>
          <w:tcPr>
            <w:tcW w:w="71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6439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1.6.</w:t>
            </w:r>
          </w:p>
        </w:tc>
        <w:tc>
          <w:tcPr>
            <w:tcW w:w="55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B7E0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Predfinanciranje EU projekata Regionalna razvojna agencija Dunea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C5B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49.913,00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15C8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6482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BAAC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24475" w14:textId="77777777" w:rsidR="00D04B3B" w:rsidRPr="00D04B3B" w:rsidRDefault="00D04B3B" w:rsidP="00D04B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color w:val="000000"/>
                <w:lang w:val="hr-HR" w:eastAsia="hr-HR"/>
              </w:rPr>
              <w:t> </w:t>
            </w:r>
          </w:p>
        </w:tc>
      </w:tr>
      <w:tr w:rsidR="00D04B3B" w:rsidRPr="00D04B3B" w14:paraId="518E5AB2" w14:textId="77777777" w:rsidTr="00A43BA2">
        <w:trPr>
          <w:trHeight w:val="156"/>
        </w:trPr>
        <w:tc>
          <w:tcPr>
            <w:tcW w:w="62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5074" w14:textId="77777777" w:rsidR="00D04B3B" w:rsidRPr="00D04B3B" w:rsidRDefault="00D04B3B" w:rsidP="00D04B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UKUPNO (1+2+3)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4A2F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13.004.685,81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B0F5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624.637,75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969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1.741.585,52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4AA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56.956,37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C22C2" w14:textId="77777777" w:rsidR="00D04B3B" w:rsidRPr="00D04B3B" w:rsidRDefault="00D04B3B" w:rsidP="00D04B3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D04B3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14.064.677,21</w:t>
            </w:r>
          </w:p>
        </w:tc>
      </w:tr>
    </w:tbl>
    <w:p w14:paraId="6445C7A6" w14:textId="77777777" w:rsidR="00AD0429" w:rsidRPr="009909C8" w:rsidRDefault="00AD0429" w:rsidP="00B578D2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</w:p>
    <w:p w14:paraId="6B4AB8A2" w14:textId="2C9A2101" w:rsidR="00A43BA2" w:rsidRDefault="00A43BA2" w:rsidP="00301A1D">
      <w:pPr>
        <w:rPr>
          <w:rFonts w:cstheme="minorHAnsi"/>
          <w:color w:val="000000" w:themeColor="text1"/>
          <w:sz w:val="16"/>
          <w:szCs w:val="16"/>
          <w:lang w:val="pt-PT"/>
        </w:rPr>
      </w:pPr>
    </w:p>
    <w:p w14:paraId="2FF0EA79" w14:textId="77777777" w:rsidR="00A43BA2" w:rsidRPr="00723455" w:rsidRDefault="00A43BA2" w:rsidP="00301A1D">
      <w:pPr>
        <w:rPr>
          <w:rFonts w:cstheme="minorHAnsi"/>
          <w:color w:val="000000" w:themeColor="text1"/>
          <w:sz w:val="16"/>
          <w:szCs w:val="16"/>
          <w:lang w:val="pt-PT"/>
        </w:rPr>
      </w:pPr>
    </w:p>
    <w:p w14:paraId="462162CE" w14:textId="1176857A" w:rsidR="00301A1D" w:rsidRPr="00122164" w:rsidRDefault="00AA2CEB" w:rsidP="00301A1D">
      <w:pPr>
        <w:rPr>
          <w:rFonts w:cstheme="minorHAnsi"/>
          <w:color w:val="000000" w:themeColor="text1"/>
          <w:sz w:val="24"/>
          <w:szCs w:val="24"/>
          <w:lang w:val="pt-PT"/>
        </w:rPr>
      </w:pPr>
      <w:r w:rsidRPr="00122164">
        <w:rPr>
          <w:rFonts w:cstheme="minorHAnsi"/>
          <w:color w:val="000000" w:themeColor="text1"/>
          <w:sz w:val="24"/>
          <w:szCs w:val="24"/>
          <w:lang w:val="pt-PT"/>
        </w:rPr>
        <w:t>Obveze po osnovi primljenih beskamatnih zajmova  iz državnog proračuna</w:t>
      </w:r>
      <w:r w:rsidR="008F6375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 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koje dospjevaju </w:t>
      </w:r>
      <w:r w:rsidR="000B35AD" w:rsidRPr="00122164">
        <w:rPr>
          <w:rFonts w:cstheme="minorHAnsi"/>
          <w:color w:val="000000" w:themeColor="text1"/>
          <w:sz w:val="24"/>
          <w:szCs w:val="24"/>
          <w:lang w:val="pt-PT"/>
        </w:rPr>
        <w:t>do kraja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 xml:space="preserve"> 202</w:t>
      </w:r>
      <w:r w:rsidR="004149D6" w:rsidRPr="00122164">
        <w:rPr>
          <w:rFonts w:cstheme="minorHAnsi"/>
          <w:color w:val="000000" w:themeColor="text1"/>
          <w:sz w:val="24"/>
          <w:szCs w:val="24"/>
          <w:lang w:val="pt-PT"/>
        </w:rPr>
        <w:t>7</w:t>
      </w:r>
      <w:r w:rsidR="00301A1D" w:rsidRPr="00122164">
        <w:rPr>
          <w:rFonts w:cstheme="minorHAnsi"/>
          <w:color w:val="000000" w:themeColor="text1"/>
          <w:sz w:val="24"/>
          <w:szCs w:val="24"/>
          <w:lang w:val="pt-PT"/>
        </w:rPr>
        <w:t>. godini</w:t>
      </w:r>
    </w:p>
    <w:tbl>
      <w:tblPr>
        <w:tblStyle w:val="TableGrid"/>
        <w:tblW w:w="9079" w:type="dxa"/>
        <w:tblInd w:w="-5" w:type="dxa"/>
        <w:tblLook w:val="04A0" w:firstRow="1" w:lastRow="0" w:firstColumn="1" w:lastColumn="0" w:noHBand="0" w:noVBand="1"/>
      </w:tblPr>
      <w:tblGrid>
        <w:gridCol w:w="820"/>
        <w:gridCol w:w="6277"/>
        <w:gridCol w:w="1982"/>
      </w:tblGrid>
      <w:tr w:rsidR="0007452A" w:rsidRPr="00A407A8" w14:paraId="2CD2721C" w14:textId="77777777" w:rsidTr="0007452A">
        <w:trPr>
          <w:trHeight w:val="311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vAlign w:val="center"/>
          </w:tcPr>
          <w:p w14:paraId="12DAEFFF" w14:textId="4B6F762B" w:rsidR="0007452A" w:rsidRPr="00983611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Izvor</w:t>
            </w:r>
          </w:p>
        </w:tc>
        <w:tc>
          <w:tcPr>
            <w:tcW w:w="6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</w:tcPr>
          <w:p w14:paraId="7435C7E6" w14:textId="0E152FC2" w:rsidR="0007452A" w:rsidRPr="00983611" w:rsidRDefault="0007452A" w:rsidP="00AA2CEB">
            <w:pP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Opis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</w:tcPr>
          <w:p w14:paraId="71E3020C" w14:textId="7032F756" w:rsidR="0007452A" w:rsidRPr="00983611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983611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Iznos u eurima</w:t>
            </w:r>
          </w:p>
        </w:tc>
      </w:tr>
      <w:tr w:rsidR="0007452A" w:rsidRPr="00A407A8" w14:paraId="0ECC1F5C" w14:textId="77777777" w:rsidTr="0007452A">
        <w:trPr>
          <w:trHeight w:val="571"/>
        </w:trPr>
        <w:tc>
          <w:tcPr>
            <w:tcW w:w="820" w:type="dxa"/>
          </w:tcPr>
          <w:p w14:paraId="6A095EEE" w14:textId="23AB8D5C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</w:p>
        </w:tc>
        <w:tc>
          <w:tcPr>
            <w:tcW w:w="6277" w:type="dxa"/>
          </w:tcPr>
          <w:p w14:paraId="048BC069" w14:textId="4303108C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val="pt-PT"/>
              </w:rPr>
              <w:t>OBVEZE PO OSNOVI PRIMLJENIH BESKAMATNIH ZAJMOVA IZ DRŽAVNOG PRORAČUNA</w:t>
            </w:r>
          </w:p>
        </w:tc>
        <w:tc>
          <w:tcPr>
            <w:tcW w:w="1982" w:type="dxa"/>
          </w:tcPr>
          <w:p w14:paraId="214A5A4E" w14:textId="77777777" w:rsidR="0007452A" w:rsidRDefault="0007452A" w:rsidP="00627487">
            <w:pPr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 xml:space="preserve">              </w:t>
            </w:r>
          </w:p>
          <w:p w14:paraId="2B419A60" w14:textId="6E4268B6" w:rsidR="0007452A" w:rsidRPr="0007452A" w:rsidRDefault="0007452A" w:rsidP="00627487">
            <w:pPr>
              <w:jc w:val="right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2.176.00</w:t>
            </w:r>
            <w:r w:rsidR="00B74504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7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pt-PT"/>
              </w:rPr>
              <w:t>,34</w:t>
            </w:r>
          </w:p>
        </w:tc>
      </w:tr>
      <w:tr w:rsidR="0007452A" w:rsidRPr="00A407A8" w14:paraId="38D18B73" w14:textId="77777777" w:rsidTr="0007452A">
        <w:trPr>
          <w:trHeight w:val="276"/>
        </w:trPr>
        <w:tc>
          <w:tcPr>
            <w:tcW w:w="820" w:type="dxa"/>
          </w:tcPr>
          <w:p w14:paraId="47DBBD0D" w14:textId="2674E2E2" w:rsidR="0007452A" w:rsidRPr="0007452A" w:rsidRDefault="0007452A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53F07124" w14:textId="206273C7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pt-PT"/>
              </w:rPr>
              <w:t>Zajam za odgođena plaćanja poreza i prireza na dohodak</w:t>
            </w:r>
          </w:p>
        </w:tc>
        <w:tc>
          <w:tcPr>
            <w:tcW w:w="1982" w:type="dxa"/>
          </w:tcPr>
          <w:p w14:paraId="60A1C363" w14:textId="2F098F29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 xml:space="preserve">            370.97</w:t>
            </w:r>
            <w:r w:rsidR="00B74504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7</w:t>
            </w: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,15</w:t>
            </w:r>
          </w:p>
        </w:tc>
      </w:tr>
      <w:tr w:rsidR="0007452A" w:rsidRPr="00A407A8" w14:paraId="675D29F5" w14:textId="77777777" w:rsidTr="0007452A">
        <w:trPr>
          <w:trHeight w:val="276"/>
        </w:trPr>
        <w:tc>
          <w:tcPr>
            <w:tcW w:w="820" w:type="dxa"/>
          </w:tcPr>
          <w:p w14:paraId="3932DF6A" w14:textId="12C2EFD8" w:rsidR="0007452A" w:rsidRPr="0007452A" w:rsidRDefault="00BF6C0E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6FB1C8DC" w14:textId="527477CD" w:rsidR="0007452A" w:rsidRPr="0007452A" w:rsidRDefault="0007452A" w:rsidP="00AA2CEB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>Zajam po osnovi pada prihoda u 2020. godini</w:t>
            </w:r>
          </w:p>
        </w:tc>
        <w:tc>
          <w:tcPr>
            <w:tcW w:w="1982" w:type="dxa"/>
          </w:tcPr>
          <w:p w14:paraId="77FE06F0" w14:textId="701F89A3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915.787,38</w:t>
            </w:r>
          </w:p>
        </w:tc>
      </w:tr>
      <w:tr w:rsidR="0007452A" w:rsidRPr="00A407A8" w14:paraId="4D22FDA8" w14:textId="77777777" w:rsidTr="0007452A">
        <w:trPr>
          <w:trHeight w:val="276"/>
        </w:trPr>
        <w:tc>
          <w:tcPr>
            <w:tcW w:w="820" w:type="dxa"/>
          </w:tcPr>
          <w:p w14:paraId="59DF967D" w14:textId="496AE36B" w:rsidR="0007452A" w:rsidRPr="0007452A" w:rsidRDefault="0007452A" w:rsidP="00AA2CEB">
            <w:pPr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>1.1.</w:t>
            </w:r>
          </w:p>
        </w:tc>
        <w:tc>
          <w:tcPr>
            <w:tcW w:w="6277" w:type="dxa"/>
          </w:tcPr>
          <w:p w14:paraId="719D1FD6" w14:textId="776EBEFE" w:rsidR="0007452A" w:rsidRPr="0007452A" w:rsidRDefault="0007452A" w:rsidP="00AA2CEB">
            <w:pPr>
              <w:rPr>
                <w:rFonts w:cstheme="minorHAnsi"/>
                <w:color w:val="000000" w:themeColor="text1"/>
                <w:lang w:val="pt-PT"/>
              </w:rPr>
            </w:pPr>
            <w:r w:rsidRPr="0007452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fr-FR"/>
              </w:rPr>
              <w:t>Zajam po osnovi pada prihoda u 2021. godini</w:t>
            </w:r>
          </w:p>
        </w:tc>
        <w:tc>
          <w:tcPr>
            <w:tcW w:w="1982" w:type="dxa"/>
          </w:tcPr>
          <w:p w14:paraId="7C5467E7" w14:textId="351E7FA7" w:rsidR="0007452A" w:rsidRPr="0007452A" w:rsidRDefault="0007452A" w:rsidP="0007452A">
            <w:pPr>
              <w:jc w:val="right"/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</w:pPr>
            <w:r w:rsidRPr="0007452A">
              <w:rPr>
                <w:rFonts w:cstheme="minorHAnsi"/>
                <w:color w:val="000000" w:themeColor="text1"/>
                <w:sz w:val="20"/>
                <w:szCs w:val="20"/>
                <w:lang w:val="pt-PT"/>
              </w:rPr>
              <w:t xml:space="preserve">            889.242,81</w:t>
            </w:r>
          </w:p>
        </w:tc>
      </w:tr>
    </w:tbl>
    <w:p w14:paraId="316506B6" w14:textId="77777777" w:rsidR="005D0D10" w:rsidRPr="00723455" w:rsidRDefault="005D0D10">
      <w:pPr>
        <w:rPr>
          <w:rFonts w:cstheme="minorHAnsi"/>
          <w:color w:val="FF0000"/>
          <w:sz w:val="16"/>
          <w:szCs w:val="16"/>
          <w:lang w:val="pt-PT"/>
        </w:rPr>
      </w:pPr>
    </w:p>
    <w:p w14:paraId="31C7D904" w14:textId="5B1B1523" w:rsidR="00A71045" w:rsidRPr="00122164" w:rsidRDefault="00A71045" w:rsidP="00A71045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2.</w:t>
      </w:r>
    </w:p>
    <w:p w14:paraId="3906CEFC" w14:textId="553F6945" w:rsidR="00A71045" w:rsidRPr="00122164" w:rsidRDefault="00A71045" w:rsidP="00A71045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7CB66018" w14:textId="45B9BAB1" w:rsidR="00A71045" w:rsidRPr="00122164" w:rsidRDefault="00A71045" w:rsidP="00A71045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Ova Odluka sastavni je dio Godišnjeg izvještaja o izvršenju Proračuna Dubrovačko-neretvanske županije za 202</w:t>
      </w:r>
      <w:r w:rsidR="005D0D10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</w:t>
      </w: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 godinu.</w:t>
      </w:r>
    </w:p>
    <w:p w14:paraId="7F7E2426" w14:textId="77777777" w:rsidR="00836E20" w:rsidRPr="00723455" w:rsidRDefault="00836E20" w:rsidP="00836E20">
      <w:pPr>
        <w:pStyle w:val="Title"/>
        <w:jc w:val="left"/>
        <w:rPr>
          <w:rFonts w:asciiTheme="minorHAnsi" w:hAnsiTheme="minorHAnsi" w:cstheme="minorHAnsi"/>
          <w:b w:val="0"/>
          <w:color w:val="000000" w:themeColor="text1"/>
          <w:sz w:val="16"/>
          <w:szCs w:val="16"/>
          <w:lang w:val="pt-PT"/>
        </w:rPr>
      </w:pPr>
    </w:p>
    <w:p w14:paraId="2496CEC5" w14:textId="0E54D164" w:rsidR="005D0D10" w:rsidRDefault="005D0D1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66F1A75E" w14:textId="77777777" w:rsidR="00BF6C0E" w:rsidRDefault="00BF6C0E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4B4181AA" w14:textId="21C884AE" w:rsidR="00836E20" w:rsidRPr="00122164" w:rsidRDefault="00836E2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  <w:t>Članak 3.</w:t>
      </w:r>
    </w:p>
    <w:p w14:paraId="11BADB09" w14:textId="48719693" w:rsidR="00836E20" w:rsidRPr="00122164" w:rsidRDefault="00836E20" w:rsidP="00836E20">
      <w:pPr>
        <w:pStyle w:val="Title"/>
        <w:rPr>
          <w:rFonts w:asciiTheme="minorHAnsi" w:hAnsiTheme="minorHAnsi" w:cstheme="minorHAnsi"/>
          <w:bCs w:val="0"/>
          <w:color w:val="000000" w:themeColor="text1"/>
          <w:sz w:val="24"/>
          <w:lang w:val="pt-PT"/>
        </w:rPr>
      </w:pPr>
    </w:p>
    <w:p w14:paraId="48AA68FB" w14:textId="74D91455" w:rsidR="00836E20" w:rsidRPr="00122164" w:rsidRDefault="00836E20" w:rsidP="00836E20">
      <w:pPr>
        <w:pStyle w:val="Title"/>
        <w:jc w:val="both"/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</w:pP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Odluka o raspodjeli rezultata poslovanja za 202</w:t>
      </w:r>
      <w:r w:rsidR="005D0D10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4</w:t>
      </w:r>
      <w:r w:rsidRPr="00122164">
        <w:rPr>
          <w:rFonts w:asciiTheme="minorHAnsi" w:hAnsiTheme="minorHAnsi" w:cstheme="minorHAnsi"/>
          <w:b w:val="0"/>
          <w:color w:val="000000" w:themeColor="text1"/>
          <w:sz w:val="24"/>
          <w:lang w:val="pt-PT"/>
        </w:rPr>
        <w:t>. godinu stupa na snagu prvog dana od dana objave u “Službenom glasniku Dubrovačko-neretvanske županije.”</w:t>
      </w:r>
    </w:p>
    <w:p w14:paraId="1E05566E" w14:textId="4DD1839D" w:rsidR="00836E20" w:rsidRPr="00122164" w:rsidRDefault="00836E20" w:rsidP="00836E20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42C95BC0" w14:textId="4F1F5976" w:rsidR="00A71045" w:rsidRDefault="00A71045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00B7D6F8" w14:textId="27BE8611" w:rsidR="00BF6C0E" w:rsidRDefault="00BF6C0E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532A06D4" w14:textId="77777777" w:rsidR="00BF6C0E" w:rsidRPr="00122164" w:rsidRDefault="00BF6C0E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18472E7C" w14:textId="77777777" w:rsidR="00301A1D" w:rsidRPr="00A407A8" w:rsidRDefault="00301A1D" w:rsidP="00A71045">
      <w:pPr>
        <w:pStyle w:val="Title"/>
        <w:jc w:val="both"/>
        <w:rPr>
          <w:rFonts w:asciiTheme="minorHAnsi" w:hAnsiTheme="minorHAnsi" w:cstheme="minorHAnsi"/>
          <w:b w:val="0"/>
          <w:color w:val="FF0000"/>
          <w:sz w:val="24"/>
          <w:lang w:val="pt-PT"/>
        </w:rPr>
      </w:pPr>
    </w:p>
    <w:p w14:paraId="5CC5D1FE" w14:textId="4C24CE4A" w:rsidR="00836E20" w:rsidRPr="00983611" w:rsidRDefault="005D0D10" w:rsidP="005D0D10">
      <w:pPr>
        <w:spacing w:after="0" w:line="240" w:lineRule="auto"/>
        <w:jc w:val="center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                                                                                                               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Predsjedni</w:t>
      </w: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>k/ca</w:t>
      </w:r>
      <w:r w:rsidR="006B060F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Županijske skupštine</w:t>
      </w:r>
    </w:p>
    <w:p w14:paraId="7B3FD18C" w14:textId="1C7A6C49" w:rsidR="00492E71" w:rsidRPr="00983611" w:rsidRDefault="00AD69A8" w:rsidP="00AD69A8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</w:t>
      </w:r>
      <w:r w:rsidR="008449AE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                           </w:t>
      </w:r>
      <w:r w:rsidR="006B060F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</w:t>
      </w:r>
      <w:r w:rsidR="00983611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</w:t>
      </w:r>
      <w:r w:rsidR="00836E20" w:rsidRPr="00983611"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  <w:t xml:space="preserve">                                            </w:t>
      </w:r>
    </w:p>
    <w:p w14:paraId="1749DD7B" w14:textId="1FB92FB2" w:rsidR="00836E20" w:rsidRDefault="00836E2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4A5FCB9C" w14:textId="3B0AD34F" w:rsidR="00AD69A8" w:rsidRDefault="00AD69A8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29596327" w14:textId="653DA6C2" w:rsidR="005D0D10" w:rsidRDefault="005D0D1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09334748" w14:textId="5B77E5EB" w:rsidR="005D0D10" w:rsidRDefault="005D0D1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21BC47E8" w14:textId="77777777" w:rsidR="00BF6C0E" w:rsidRPr="00983611" w:rsidRDefault="00BF6C0E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hr-HR" w:eastAsia="hr-HR"/>
        </w:rPr>
      </w:pPr>
    </w:p>
    <w:p w14:paraId="300AF17A" w14:textId="77777777" w:rsidR="00836E20" w:rsidRPr="00983611" w:rsidRDefault="00836E2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Dostaviti:</w:t>
      </w:r>
    </w:p>
    <w:p w14:paraId="2EDEA51F" w14:textId="77777777" w:rsidR="00836E20" w:rsidRPr="00983611" w:rsidRDefault="00836E20" w:rsidP="00836E20">
      <w:p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</w:p>
    <w:p w14:paraId="2E715AE6" w14:textId="7777777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"Službeni glasnik Dubrovačko-neretvanske županije", ovdje</w:t>
      </w:r>
    </w:p>
    <w:p w14:paraId="4DB8EBB7" w14:textId="1C51EF5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Upravni odjel za poslove Župana i Županijske skupštine, ovdje</w:t>
      </w:r>
    </w:p>
    <w:p w14:paraId="4A37B43B" w14:textId="77777777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Županijska skupština, ovdje</w:t>
      </w:r>
    </w:p>
    <w:p w14:paraId="560A12B9" w14:textId="44EF0CBD" w:rsidR="00836E20" w:rsidRPr="00983611" w:rsidRDefault="00836E20" w:rsidP="00836E20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 xml:space="preserve">Upravni odjel za financije, ovdje </w:t>
      </w:r>
    </w:p>
    <w:p w14:paraId="05F3E6CA" w14:textId="35414275" w:rsidR="00A71045" w:rsidRPr="00723455" w:rsidRDefault="00836E20" w:rsidP="0072345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val="hr-HR" w:eastAsia="hr-HR"/>
        </w:rPr>
      </w:pPr>
      <w:r w:rsidRPr="00983611">
        <w:rPr>
          <w:rFonts w:eastAsia="Times New Roman" w:cstheme="minorHAnsi"/>
          <w:color w:val="000000" w:themeColor="text1"/>
          <w:lang w:val="hr-HR" w:eastAsia="hr-HR"/>
        </w:rPr>
        <w:t>Pismohran</w:t>
      </w:r>
      <w:r w:rsidR="00723455">
        <w:rPr>
          <w:rFonts w:eastAsia="Times New Roman" w:cstheme="minorHAnsi"/>
          <w:color w:val="000000" w:themeColor="text1"/>
          <w:lang w:val="hr-HR" w:eastAsia="hr-HR"/>
        </w:rPr>
        <w:t>a</w:t>
      </w:r>
    </w:p>
    <w:sectPr w:rsidR="00A71045" w:rsidRPr="00723455" w:rsidSect="00ED6C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67321"/>
    <w:multiLevelType w:val="hybridMultilevel"/>
    <w:tmpl w:val="F324432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016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3071482">
    <w:abstractNumId w:val="0"/>
  </w:num>
  <w:num w:numId="3" w16cid:durableId="97608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D2"/>
    <w:rsid w:val="00017A21"/>
    <w:rsid w:val="000454A6"/>
    <w:rsid w:val="0007452A"/>
    <w:rsid w:val="0008367D"/>
    <w:rsid w:val="000860ED"/>
    <w:rsid w:val="000B35AD"/>
    <w:rsid w:val="00122164"/>
    <w:rsid w:val="001700A9"/>
    <w:rsid w:val="001B1163"/>
    <w:rsid w:val="001B3D50"/>
    <w:rsid w:val="001F1EE2"/>
    <w:rsid w:val="00282A70"/>
    <w:rsid w:val="002A203E"/>
    <w:rsid w:val="002A4B10"/>
    <w:rsid w:val="002D6001"/>
    <w:rsid w:val="002D634E"/>
    <w:rsid w:val="00301A1D"/>
    <w:rsid w:val="00303894"/>
    <w:rsid w:val="003752FC"/>
    <w:rsid w:val="003869AF"/>
    <w:rsid w:val="003A4322"/>
    <w:rsid w:val="003D0EDA"/>
    <w:rsid w:val="004075C3"/>
    <w:rsid w:val="004149D6"/>
    <w:rsid w:val="00485F50"/>
    <w:rsid w:val="00492E71"/>
    <w:rsid w:val="004A3F6B"/>
    <w:rsid w:val="004A4B11"/>
    <w:rsid w:val="004C15C1"/>
    <w:rsid w:val="004D0875"/>
    <w:rsid w:val="004F08E4"/>
    <w:rsid w:val="0052333F"/>
    <w:rsid w:val="00562528"/>
    <w:rsid w:val="00571262"/>
    <w:rsid w:val="0058729C"/>
    <w:rsid w:val="005953F9"/>
    <w:rsid w:val="005D0D10"/>
    <w:rsid w:val="00622F86"/>
    <w:rsid w:val="00627487"/>
    <w:rsid w:val="0066169E"/>
    <w:rsid w:val="006A7C7D"/>
    <w:rsid w:val="006B060F"/>
    <w:rsid w:val="00723455"/>
    <w:rsid w:val="0073060D"/>
    <w:rsid w:val="00765427"/>
    <w:rsid w:val="007C7F73"/>
    <w:rsid w:val="007E0096"/>
    <w:rsid w:val="007E5094"/>
    <w:rsid w:val="00806EA5"/>
    <w:rsid w:val="00810915"/>
    <w:rsid w:val="00836E20"/>
    <w:rsid w:val="008449AE"/>
    <w:rsid w:val="008466B6"/>
    <w:rsid w:val="00850537"/>
    <w:rsid w:val="008B1DDA"/>
    <w:rsid w:val="008F6375"/>
    <w:rsid w:val="00933BEC"/>
    <w:rsid w:val="009344E6"/>
    <w:rsid w:val="00983611"/>
    <w:rsid w:val="009909C8"/>
    <w:rsid w:val="009A1939"/>
    <w:rsid w:val="009C1320"/>
    <w:rsid w:val="009E5B22"/>
    <w:rsid w:val="00A266FA"/>
    <w:rsid w:val="00A32E77"/>
    <w:rsid w:val="00A407A8"/>
    <w:rsid w:val="00A43BA2"/>
    <w:rsid w:val="00A46113"/>
    <w:rsid w:val="00A71045"/>
    <w:rsid w:val="00A71217"/>
    <w:rsid w:val="00A846F5"/>
    <w:rsid w:val="00A906E1"/>
    <w:rsid w:val="00A91D85"/>
    <w:rsid w:val="00A92C84"/>
    <w:rsid w:val="00AA2CEB"/>
    <w:rsid w:val="00AD0429"/>
    <w:rsid w:val="00AD69A8"/>
    <w:rsid w:val="00AE1022"/>
    <w:rsid w:val="00AE5047"/>
    <w:rsid w:val="00B578D2"/>
    <w:rsid w:val="00B74504"/>
    <w:rsid w:val="00B74543"/>
    <w:rsid w:val="00B86101"/>
    <w:rsid w:val="00B96395"/>
    <w:rsid w:val="00BC45E5"/>
    <w:rsid w:val="00BC63D7"/>
    <w:rsid w:val="00BE3771"/>
    <w:rsid w:val="00BF6C0E"/>
    <w:rsid w:val="00C7351E"/>
    <w:rsid w:val="00C824DA"/>
    <w:rsid w:val="00C977C1"/>
    <w:rsid w:val="00CA5A8D"/>
    <w:rsid w:val="00CA6298"/>
    <w:rsid w:val="00CE4D23"/>
    <w:rsid w:val="00D04B3B"/>
    <w:rsid w:val="00DB3386"/>
    <w:rsid w:val="00DD76F0"/>
    <w:rsid w:val="00E359DC"/>
    <w:rsid w:val="00E42087"/>
    <w:rsid w:val="00E804BB"/>
    <w:rsid w:val="00E964C8"/>
    <w:rsid w:val="00E96A68"/>
    <w:rsid w:val="00EB2C69"/>
    <w:rsid w:val="00EB66FB"/>
    <w:rsid w:val="00ED6CCC"/>
    <w:rsid w:val="00F07EF6"/>
    <w:rsid w:val="00F11363"/>
    <w:rsid w:val="00F45E98"/>
    <w:rsid w:val="00F46A3B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5531"/>
  <w15:chartTrackingRefBased/>
  <w15:docId w15:val="{55AE0A1F-D183-4088-918F-506087CD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578D2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B578D2"/>
    <w:rPr>
      <w:rFonts w:ascii="Arial" w:eastAsia="Times New Roman" w:hAnsi="Arial" w:cs="Arial"/>
      <w:b/>
      <w:bCs/>
      <w:sz w:val="28"/>
      <w:szCs w:val="24"/>
      <w:lang w:val="en-GB"/>
    </w:rPr>
  </w:style>
  <w:style w:type="table" w:styleId="TableGrid">
    <w:name w:val="Table Grid"/>
    <w:basedOn w:val="TableNormal"/>
    <w:uiPriority w:val="39"/>
    <w:rsid w:val="00AA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45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71FE-10C5-41AB-9A71-6DCFD8A3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13</cp:revision>
  <cp:lastPrinted>2025-06-02T07:26:00Z</cp:lastPrinted>
  <dcterms:created xsi:type="dcterms:W3CDTF">2025-05-29T07:15:00Z</dcterms:created>
  <dcterms:modified xsi:type="dcterms:W3CDTF">2025-06-05T12:23:00Z</dcterms:modified>
</cp:coreProperties>
</file>