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EA6" w:rsidRPr="00BD5835" w:rsidRDefault="00B53EA6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</w:rPr>
      </w:pPr>
      <w:r w:rsidRPr="00BD5835">
        <w:rPr>
          <w:rFonts w:ascii="Times New Roman" w:hAnsi="Times New Roman"/>
          <w:b/>
        </w:rPr>
        <w:t>OBRAZLOŽENJE</w:t>
      </w:r>
    </w:p>
    <w:p w:rsidR="00B53EA6" w:rsidRPr="00BD5835" w:rsidRDefault="00356210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</w:rPr>
      </w:pPr>
      <w:r w:rsidRPr="00BD5835">
        <w:rPr>
          <w:rFonts w:ascii="Times New Roman" w:hAnsi="Times New Roman"/>
          <w:b/>
        </w:rPr>
        <w:t>PRIJEDLOGA PRORAČUNA</w:t>
      </w:r>
      <w:r w:rsidR="00BD5835">
        <w:rPr>
          <w:rFonts w:ascii="Times New Roman" w:hAnsi="Times New Roman"/>
          <w:b/>
        </w:rPr>
        <w:t xml:space="preserve"> ZA 2023 I </w:t>
      </w:r>
      <w:r w:rsidRPr="00BD5835">
        <w:rPr>
          <w:rFonts w:ascii="Times New Roman" w:hAnsi="Times New Roman"/>
          <w:b/>
        </w:rPr>
        <w:t xml:space="preserve"> </w:t>
      </w:r>
      <w:r w:rsidR="00670C4F" w:rsidRPr="00BD5835">
        <w:rPr>
          <w:rFonts w:ascii="Times New Roman" w:hAnsi="Times New Roman"/>
          <w:b/>
        </w:rPr>
        <w:t>PROJ</w:t>
      </w:r>
      <w:r w:rsidRPr="00BD5835">
        <w:rPr>
          <w:rFonts w:ascii="Times New Roman" w:hAnsi="Times New Roman"/>
          <w:b/>
        </w:rPr>
        <w:t>EKCIJ</w:t>
      </w:r>
      <w:r w:rsidR="00BD5835">
        <w:rPr>
          <w:rFonts w:ascii="Times New Roman" w:hAnsi="Times New Roman"/>
          <w:b/>
        </w:rPr>
        <w:t>E</w:t>
      </w:r>
      <w:r w:rsidRPr="00BD5835">
        <w:rPr>
          <w:rFonts w:ascii="Times New Roman" w:hAnsi="Times New Roman"/>
          <w:b/>
        </w:rPr>
        <w:t xml:space="preserve"> ZA 20</w:t>
      </w:r>
      <w:r w:rsidR="00005239" w:rsidRPr="00BD5835">
        <w:rPr>
          <w:rFonts w:ascii="Times New Roman" w:hAnsi="Times New Roman"/>
          <w:b/>
        </w:rPr>
        <w:t>2</w:t>
      </w:r>
      <w:r w:rsidR="00C33C49" w:rsidRPr="00BD5835">
        <w:rPr>
          <w:rFonts w:ascii="Times New Roman" w:hAnsi="Times New Roman"/>
          <w:b/>
        </w:rPr>
        <w:t>3</w:t>
      </w:r>
      <w:r w:rsidRPr="00BD5835">
        <w:rPr>
          <w:rFonts w:ascii="Times New Roman" w:hAnsi="Times New Roman"/>
          <w:b/>
        </w:rPr>
        <w:t xml:space="preserve">. </w:t>
      </w:r>
      <w:r w:rsidR="008D3ECD" w:rsidRPr="00BD5835">
        <w:rPr>
          <w:rFonts w:ascii="Times New Roman" w:hAnsi="Times New Roman"/>
          <w:b/>
        </w:rPr>
        <w:t>– 202</w:t>
      </w:r>
      <w:r w:rsidR="00C33C49" w:rsidRPr="00BD5835">
        <w:rPr>
          <w:rFonts w:ascii="Times New Roman" w:hAnsi="Times New Roman"/>
          <w:b/>
        </w:rPr>
        <w:t>5</w:t>
      </w:r>
      <w:r w:rsidR="008D3ECD" w:rsidRPr="00BD5835">
        <w:rPr>
          <w:rFonts w:ascii="Times New Roman" w:hAnsi="Times New Roman"/>
          <w:b/>
        </w:rPr>
        <w:t>.</w:t>
      </w:r>
    </w:p>
    <w:p w:rsidR="00BD5835" w:rsidRPr="00BD5835" w:rsidRDefault="00BD5835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</w:rPr>
      </w:pPr>
    </w:p>
    <w:p w:rsidR="00BD5835" w:rsidRPr="00BD5835" w:rsidRDefault="00BD5835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</w:rPr>
      </w:pPr>
      <w:r w:rsidRPr="00BD5835">
        <w:rPr>
          <w:rFonts w:ascii="Times New Roman" w:hAnsi="Times New Roman"/>
          <w:b/>
        </w:rPr>
        <w:t>NAZIV KORISNIKA: UPRAVNI ODJEL ZA POLJOPRIVREDU I RURALNI RAZVOJ</w:t>
      </w:r>
    </w:p>
    <w:p w:rsidR="008D3ECD" w:rsidRPr="00BD5835" w:rsidRDefault="008D3ECD" w:rsidP="008D3ECD">
      <w:pPr>
        <w:pStyle w:val="NoSpacing"/>
        <w:rPr>
          <w:rFonts w:ascii="Times New Roman" w:hAnsi="Times New Roman"/>
          <w:b/>
        </w:rPr>
      </w:pPr>
    </w:p>
    <w:p w:rsidR="008D3ECD" w:rsidRPr="00BD5835" w:rsidRDefault="008D3ECD" w:rsidP="008D3ECD">
      <w:pPr>
        <w:pStyle w:val="NoSpacing"/>
        <w:rPr>
          <w:rFonts w:ascii="Times New Roman" w:hAnsi="Times New Roman"/>
          <w:b/>
        </w:rPr>
      </w:pPr>
      <w:r w:rsidRPr="00BD5835">
        <w:rPr>
          <w:rFonts w:ascii="Times New Roman" w:hAnsi="Times New Roman"/>
          <w:b/>
        </w:rPr>
        <w:t>SAŽETAK DJELOKRUGA RADA:</w:t>
      </w:r>
    </w:p>
    <w:p w:rsidR="008D3ECD" w:rsidRPr="00BD5835" w:rsidRDefault="008D3ECD" w:rsidP="008D3ECD">
      <w:pPr>
        <w:shd w:val="clear" w:color="auto" w:fill="FFFFFF"/>
        <w:jc w:val="left"/>
        <w:outlineLvl w:val="2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Upravni odjel za poljoprivredu i ruralni razvoj obavlja upravne</w:t>
      </w:r>
      <w:bookmarkStart w:id="0" w:name="_GoBack"/>
      <w:bookmarkEnd w:id="0"/>
      <w:r w:rsidRPr="00BD5835">
        <w:rPr>
          <w:rFonts w:eastAsia="Times New Roman"/>
          <w:color w:val="333333"/>
          <w:sz w:val="22"/>
          <w:lang w:eastAsia="hr-HR"/>
        </w:rPr>
        <w:t xml:space="preserve"> i stručne poslove koji se odnose na: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praćenje i analiziranje stanja u poljoprivredi i predlaganje poticajnih mjera, za razvoj poljoprivrede, stočarstva, vinogradarstva i proizvodnje hrane,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sudjelovanje u operacionalizaciji nacionalnog projekta navodnjavanja i gospodarenja poljoprivrednim zemljištem,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provođenje projekta navodnjavanja na području Županije,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praćenja stanja poljoprivrednog zemljišta, te priprema prijedloge i mjere za razvoj tržišta poljoprivrednih proizvoda,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praćenje i analiziranje stanja, te predlaganje mjera razvoja u oblasti šumarstva, lovstva, marikulture i ribarstva i vodnog gospodarstva,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poduzimanje mjera u cilju ravnomjernog razvitka poljoprivrede i ruralnog prostora jedinica lokalne samouprave u županiji,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pružanje stručne pomoći poljodjelcima u cilju unapređenja proizvodnje,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obavljanje poslova vezano za kreditne programe županije u cilju razvoja poljoprivredne proizvodnje i ruralnog prostora,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sudjelovanje u organizaciji stručnih manifestacija (stručni skupovi, izložbe, sajmovi i druge manifestacije),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praćenje izvršavanja ugovora o zakupu lovišta, naplate lovozakupnina, pripreme natječaja za zakup županijskih lovišta,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predlaganje i kandidiranje projekata i obavljanje stručnih poslova vezano za programe Europske unije i Republike Hrvatske iz djelokruga rada odjela,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pripremu analitičkih i drugih stručnih materijala iz djelokruga rada odjela,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izradu nacrta općih i drugih akata iz djelokruga rada odjela,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sudjelovanje u izradi strateških dokumenata Županije,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donošenje pojedinačnih akta kojima rješava o pravima, obvezama i pravnim interesima fizičkih i pravnih osoba,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druge poslove utvrđene posebnim zakonom, drugim propisom, aktom Županijske skupštine i Župana</w:t>
      </w:r>
    </w:p>
    <w:p w:rsidR="008D3ECD" w:rsidRPr="00BD5835" w:rsidRDefault="008D3ECD" w:rsidP="008D3ECD">
      <w:pPr>
        <w:shd w:val="clear" w:color="auto" w:fill="FFFFFF"/>
        <w:jc w:val="left"/>
        <w:rPr>
          <w:rFonts w:eastAsia="Times New Roman"/>
          <w:b/>
          <w:bCs/>
          <w:color w:val="333333"/>
          <w:sz w:val="22"/>
          <w:lang w:eastAsia="hr-HR"/>
        </w:rPr>
      </w:pPr>
      <w:r w:rsidRPr="00BD5835">
        <w:rPr>
          <w:rFonts w:eastAsia="Times New Roman"/>
          <w:b/>
          <w:bCs/>
          <w:color w:val="333333"/>
          <w:sz w:val="22"/>
          <w:lang w:eastAsia="hr-HR"/>
        </w:rPr>
        <w:t>te povjerene poslove državne uprave koji se odnose na:</w:t>
      </w:r>
    </w:p>
    <w:p w:rsidR="008D3ECD" w:rsidRPr="00BD5835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utvrđivanje naknada za promjenu namjene poljoprivrednog zemljišta;</w:t>
      </w:r>
    </w:p>
    <w:p w:rsidR="008D3ECD" w:rsidRPr="00BD5835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vođenje evidencije o promjeni namjene poljoprivrednog zemljišta;</w:t>
      </w:r>
    </w:p>
    <w:p w:rsidR="008D3ECD" w:rsidRPr="00BD5835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obavljanje poslova koji se odnose na registraciju dobavljača božićnih drvaca i na izdavanje dozvole za krčenje, odnosno čistu sječu šume; prikupljanje i dostavljanje podataka nadležnom ministarstvu o stanju i promjenama šumsko-gospodarskog područja na području regionalne jedinice,</w:t>
      </w:r>
    </w:p>
    <w:p w:rsidR="008D3ECD" w:rsidRPr="00BD5835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obavljanje poslova u izdvojenim mjestima rada u svezi primanja i izdavanja pismena, njihove evidencije i dostave u rad, obrade, korištenja, otpremanja, čuvanja, izlučivanja i predaje drugom nadležnom tijelu.</w:t>
      </w:r>
    </w:p>
    <w:p w:rsidR="008D3ECD" w:rsidRPr="00BD5835" w:rsidRDefault="008D3ECD" w:rsidP="008D3ECD">
      <w:pPr>
        <w:pStyle w:val="NoSpacing"/>
        <w:rPr>
          <w:rFonts w:ascii="Times New Roman" w:hAnsi="Times New Roman"/>
          <w:b/>
        </w:rPr>
      </w:pPr>
    </w:p>
    <w:p w:rsidR="008D3ECD" w:rsidRPr="00BD5835" w:rsidRDefault="008D3ECD" w:rsidP="008D3ECD">
      <w:pPr>
        <w:pStyle w:val="NoSpacing"/>
        <w:rPr>
          <w:rFonts w:ascii="Times New Roman" w:hAnsi="Times New Roman"/>
          <w:b/>
        </w:rPr>
      </w:pPr>
      <w:r w:rsidRPr="00BD5835">
        <w:rPr>
          <w:rFonts w:ascii="Times New Roman" w:hAnsi="Times New Roman"/>
          <w:b/>
        </w:rPr>
        <w:t>PRORAČUNSKI KORISNICI IZ DJELOKRUGA RADA: Nema</w:t>
      </w:r>
    </w:p>
    <w:p w:rsidR="008D3ECD" w:rsidRPr="00BD5835" w:rsidRDefault="008D3ECD" w:rsidP="008D3ECD">
      <w:pPr>
        <w:pStyle w:val="NoSpacing"/>
        <w:rPr>
          <w:rFonts w:ascii="Times New Roman" w:hAnsi="Times New Roman"/>
          <w:b/>
        </w:rPr>
      </w:pPr>
    </w:p>
    <w:p w:rsidR="0008758D" w:rsidRPr="00BD5835" w:rsidRDefault="0008758D" w:rsidP="008D3ECD">
      <w:pPr>
        <w:pStyle w:val="NoSpacing"/>
        <w:rPr>
          <w:rFonts w:ascii="Times New Roman" w:hAnsi="Times New Roman"/>
          <w:b/>
        </w:rPr>
      </w:pPr>
    </w:p>
    <w:p w:rsidR="0008758D" w:rsidRPr="00BD5835" w:rsidRDefault="0008758D" w:rsidP="008D3ECD">
      <w:pPr>
        <w:pStyle w:val="NoSpacing"/>
        <w:rPr>
          <w:rFonts w:ascii="Times New Roman" w:hAnsi="Times New Roman"/>
          <w:b/>
        </w:rPr>
      </w:pPr>
    </w:p>
    <w:p w:rsidR="0008758D" w:rsidRPr="00BD5835" w:rsidRDefault="0008758D" w:rsidP="008D3ECD">
      <w:pPr>
        <w:pStyle w:val="NoSpacing"/>
        <w:rPr>
          <w:rFonts w:ascii="Times New Roman" w:hAnsi="Times New Roman"/>
          <w:b/>
        </w:rPr>
      </w:pPr>
    </w:p>
    <w:p w:rsidR="0008758D" w:rsidRPr="00BD5835" w:rsidRDefault="0008758D" w:rsidP="008D3ECD">
      <w:pPr>
        <w:pStyle w:val="NoSpacing"/>
        <w:rPr>
          <w:rFonts w:ascii="Times New Roman" w:hAnsi="Times New Roman"/>
          <w:b/>
        </w:rPr>
      </w:pPr>
    </w:p>
    <w:p w:rsidR="008D3ECD" w:rsidRPr="00BD5835" w:rsidRDefault="008D3ECD" w:rsidP="008D3ECD">
      <w:pPr>
        <w:pStyle w:val="NoSpacing"/>
        <w:rPr>
          <w:rFonts w:ascii="Times New Roman" w:hAnsi="Times New Roman"/>
          <w:b/>
        </w:rPr>
      </w:pPr>
      <w:r w:rsidRPr="00BD5835">
        <w:rPr>
          <w:rFonts w:ascii="Times New Roman" w:hAnsi="Times New Roman"/>
          <w:b/>
        </w:rPr>
        <w:t>FINANCIJSKI PLAN ZA 2022. – 2024.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9"/>
        <w:gridCol w:w="4516"/>
        <w:gridCol w:w="1371"/>
        <w:gridCol w:w="1371"/>
        <w:gridCol w:w="1371"/>
      </w:tblGrid>
      <w:tr w:rsidR="0008758D" w:rsidRPr="00BD5835" w:rsidTr="003635D2">
        <w:tc>
          <w:tcPr>
            <w:tcW w:w="668" w:type="dxa"/>
            <w:shd w:val="clear" w:color="auto" w:fill="F2F2F2" w:themeFill="background1" w:themeFillShade="F2"/>
          </w:tcPr>
          <w:p w:rsidR="008D3ECD" w:rsidRPr="00BD5835" w:rsidRDefault="008D3ECD" w:rsidP="003635D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Rb</w:t>
            </w:r>
          </w:p>
        </w:tc>
        <w:tc>
          <w:tcPr>
            <w:tcW w:w="4680" w:type="dxa"/>
            <w:shd w:val="clear" w:color="auto" w:fill="F2F2F2" w:themeFill="background1" w:themeFillShade="F2"/>
          </w:tcPr>
          <w:p w:rsidR="008D3ECD" w:rsidRPr="00BD5835" w:rsidRDefault="008D3ECD" w:rsidP="003635D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Naziv programa</w:t>
            </w:r>
          </w:p>
        </w:tc>
        <w:tc>
          <w:tcPr>
            <w:tcW w:w="1249" w:type="dxa"/>
            <w:shd w:val="clear" w:color="auto" w:fill="F2F2F2" w:themeFill="background1" w:themeFillShade="F2"/>
          </w:tcPr>
          <w:p w:rsidR="008D3ECD" w:rsidRPr="00BD583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202</w:t>
            </w:r>
            <w:r w:rsidR="00BC1914" w:rsidRPr="00BD583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48" w:type="dxa"/>
            <w:shd w:val="clear" w:color="auto" w:fill="F2F2F2" w:themeFill="background1" w:themeFillShade="F2"/>
          </w:tcPr>
          <w:p w:rsidR="008D3ECD" w:rsidRPr="00BD583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202</w:t>
            </w:r>
            <w:r w:rsidR="00BC1914" w:rsidRPr="00BD583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17" w:type="dxa"/>
            <w:shd w:val="clear" w:color="auto" w:fill="F2F2F2" w:themeFill="background1" w:themeFillShade="F2"/>
          </w:tcPr>
          <w:p w:rsidR="008D3ECD" w:rsidRPr="00BD583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202</w:t>
            </w:r>
            <w:r w:rsidR="00BC1914" w:rsidRPr="00BD5835">
              <w:rPr>
                <w:rFonts w:ascii="Times New Roman" w:hAnsi="Times New Roman"/>
                <w:b/>
              </w:rPr>
              <w:t>5</w:t>
            </w:r>
          </w:p>
        </w:tc>
      </w:tr>
      <w:tr w:rsidR="0008758D" w:rsidRPr="00BD5835" w:rsidTr="003635D2">
        <w:tc>
          <w:tcPr>
            <w:tcW w:w="668" w:type="dxa"/>
          </w:tcPr>
          <w:p w:rsidR="008D3ECD" w:rsidRPr="00BD5835" w:rsidRDefault="008D3ECD" w:rsidP="003635D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680" w:type="dxa"/>
          </w:tcPr>
          <w:p w:rsidR="008D3ECD" w:rsidRPr="00BD5835" w:rsidRDefault="0008758D" w:rsidP="003635D2">
            <w:pPr>
              <w:pStyle w:val="NoSpacing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Program razvoja poljoprivrede i agroturizma</w:t>
            </w:r>
          </w:p>
        </w:tc>
        <w:tc>
          <w:tcPr>
            <w:tcW w:w="1249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531.357,00</w:t>
            </w:r>
          </w:p>
        </w:tc>
        <w:tc>
          <w:tcPr>
            <w:tcW w:w="1248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232.665,00</w:t>
            </w:r>
          </w:p>
        </w:tc>
        <w:tc>
          <w:tcPr>
            <w:tcW w:w="1217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232.665,00</w:t>
            </w:r>
          </w:p>
        </w:tc>
      </w:tr>
      <w:tr w:rsidR="0008758D" w:rsidRPr="00BD5835" w:rsidTr="003635D2">
        <w:tc>
          <w:tcPr>
            <w:tcW w:w="668" w:type="dxa"/>
          </w:tcPr>
          <w:p w:rsidR="008D3ECD" w:rsidRPr="00BD5835" w:rsidRDefault="008D3ECD" w:rsidP="003635D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680" w:type="dxa"/>
          </w:tcPr>
          <w:p w:rsidR="008D3ECD" w:rsidRPr="00BD5835" w:rsidRDefault="0008758D" w:rsidP="003635D2">
            <w:pPr>
              <w:pStyle w:val="NoSpacing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Lovstvo, marikultura i ribarstvo</w:t>
            </w:r>
          </w:p>
        </w:tc>
        <w:tc>
          <w:tcPr>
            <w:tcW w:w="1249" w:type="dxa"/>
          </w:tcPr>
          <w:p w:rsidR="008D3ECD" w:rsidRPr="00BD5835" w:rsidRDefault="00BC1914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93.624,00</w:t>
            </w:r>
          </w:p>
        </w:tc>
        <w:tc>
          <w:tcPr>
            <w:tcW w:w="1248" w:type="dxa"/>
          </w:tcPr>
          <w:p w:rsidR="008D3ECD" w:rsidRPr="00BD5835" w:rsidRDefault="00BC1914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43.853,00</w:t>
            </w:r>
          </w:p>
        </w:tc>
        <w:tc>
          <w:tcPr>
            <w:tcW w:w="1217" w:type="dxa"/>
          </w:tcPr>
          <w:p w:rsidR="008D3ECD" w:rsidRPr="00BD5835" w:rsidRDefault="00BC1914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43.853,00</w:t>
            </w:r>
          </w:p>
        </w:tc>
      </w:tr>
      <w:tr w:rsidR="0008758D" w:rsidRPr="00BD5835" w:rsidTr="003635D2">
        <w:tc>
          <w:tcPr>
            <w:tcW w:w="668" w:type="dxa"/>
          </w:tcPr>
          <w:p w:rsidR="008D3ECD" w:rsidRPr="00BD5835" w:rsidRDefault="008D3ECD" w:rsidP="003635D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lastRenderedPageBreak/>
              <w:t>3.</w:t>
            </w:r>
          </w:p>
        </w:tc>
        <w:tc>
          <w:tcPr>
            <w:tcW w:w="4680" w:type="dxa"/>
          </w:tcPr>
          <w:p w:rsidR="008D3ECD" w:rsidRPr="00BD5835" w:rsidRDefault="0008758D" w:rsidP="003635D2">
            <w:pPr>
              <w:pStyle w:val="NoSpacing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EU projekti UO za poljoprivredu i ruralni razvoj</w:t>
            </w:r>
          </w:p>
        </w:tc>
        <w:tc>
          <w:tcPr>
            <w:tcW w:w="1249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2.578.803,00</w:t>
            </w:r>
          </w:p>
        </w:tc>
        <w:tc>
          <w:tcPr>
            <w:tcW w:w="1248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4.255.094,00</w:t>
            </w:r>
          </w:p>
        </w:tc>
        <w:tc>
          <w:tcPr>
            <w:tcW w:w="1217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4.122.370,00</w:t>
            </w:r>
          </w:p>
        </w:tc>
      </w:tr>
      <w:tr w:rsidR="0008758D" w:rsidRPr="00BD5835" w:rsidTr="003635D2">
        <w:tc>
          <w:tcPr>
            <w:tcW w:w="668" w:type="dxa"/>
          </w:tcPr>
          <w:p w:rsidR="008D3ECD" w:rsidRPr="00BD5835" w:rsidRDefault="008D3ECD" w:rsidP="003635D2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4680" w:type="dxa"/>
          </w:tcPr>
          <w:p w:rsidR="008D3ECD" w:rsidRPr="00BD5835" w:rsidRDefault="008D3ECD" w:rsidP="003635D2">
            <w:pPr>
              <w:pStyle w:val="NoSpacing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 xml:space="preserve">UKUPNO </w:t>
            </w:r>
          </w:p>
        </w:tc>
        <w:tc>
          <w:tcPr>
            <w:tcW w:w="1249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3.203.784,00</w:t>
            </w:r>
          </w:p>
        </w:tc>
        <w:tc>
          <w:tcPr>
            <w:tcW w:w="1248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4.531.612,00</w:t>
            </w:r>
          </w:p>
        </w:tc>
        <w:tc>
          <w:tcPr>
            <w:tcW w:w="1217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4.398.888,00</w:t>
            </w:r>
          </w:p>
        </w:tc>
      </w:tr>
    </w:tbl>
    <w:p w:rsidR="008D3ECD" w:rsidRPr="00BD5835" w:rsidRDefault="008D3ECD" w:rsidP="00670C4F">
      <w:pPr>
        <w:pStyle w:val="NoSpacing"/>
        <w:rPr>
          <w:rFonts w:ascii="Times New Roman" w:hAnsi="Times New Roman"/>
        </w:rPr>
      </w:pPr>
    </w:p>
    <w:p w:rsidR="008D3ECD" w:rsidRPr="00BD5835" w:rsidRDefault="008D3ECD" w:rsidP="00670C4F">
      <w:pPr>
        <w:pStyle w:val="NoSpacing"/>
        <w:rPr>
          <w:rFonts w:ascii="Times New Roman" w:hAnsi="Times New Roman"/>
        </w:rPr>
      </w:pPr>
    </w:p>
    <w:p w:rsidR="00B253DF" w:rsidRPr="00BD5835" w:rsidRDefault="00251A94" w:rsidP="00670C4F">
      <w:pPr>
        <w:rPr>
          <w:b/>
          <w:sz w:val="22"/>
        </w:rPr>
      </w:pPr>
      <w:r w:rsidRPr="00BD5835">
        <w:rPr>
          <w:b/>
          <w:sz w:val="22"/>
          <w:shd w:val="clear" w:color="auto" w:fill="C6D9F1" w:themeFill="text2" w:themeFillTint="33"/>
        </w:rPr>
        <w:t xml:space="preserve">GLAVA </w:t>
      </w:r>
      <w:r w:rsidR="00DE65A5" w:rsidRPr="00BD5835">
        <w:rPr>
          <w:b/>
          <w:sz w:val="22"/>
          <w:shd w:val="clear" w:color="auto" w:fill="C6D9F1" w:themeFill="text2" w:themeFillTint="33"/>
        </w:rPr>
        <w:t>10900</w:t>
      </w:r>
      <w:r w:rsidR="00B253DF" w:rsidRPr="00BD5835">
        <w:rPr>
          <w:b/>
          <w:sz w:val="22"/>
          <w:shd w:val="clear" w:color="auto" w:fill="C6D9F1" w:themeFill="text2" w:themeFillTint="33"/>
        </w:rPr>
        <w:t xml:space="preserve"> – UPRAVNI ODJEL ZA </w:t>
      </w:r>
      <w:r w:rsidRPr="00BD5835">
        <w:rPr>
          <w:b/>
          <w:sz w:val="22"/>
          <w:shd w:val="clear" w:color="auto" w:fill="C6D9F1" w:themeFill="text2" w:themeFillTint="33"/>
        </w:rPr>
        <w:t xml:space="preserve">POLJOPRIVREDU I RURALNI RAZVOJ </w:t>
      </w:r>
    </w:p>
    <w:p w:rsidR="00713C8B" w:rsidRPr="00BD5835" w:rsidRDefault="00713C8B" w:rsidP="00670C4F">
      <w:pPr>
        <w:jc w:val="both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713C8B" w:rsidRPr="00BD5835" w:rsidTr="0033295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8B" w:rsidRPr="00BD5835" w:rsidRDefault="00713C8B" w:rsidP="00670C4F">
            <w:pPr>
              <w:jc w:val="both"/>
            </w:pPr>
            <w:r w:rsidRPr="00BD5835">
              <w:t>Sažetak djelokruga rada: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praćenje i analiziranje stanje u poljoprivredi i predlaganje poticajnih mjera, za razvoj poljoprivrede stočarstva, vinogradarstva i proizvodnje hrane,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sudjelovanje u operacionalizaciji nacionalnog projekta navodnjavanja i gospodarenja poljoprivrednim zemljištem,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provođenje projekta navodnjavanja na području Županije,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praćenja stanja poljoprivrednog zemljišta, te priprema prijedloge i mjere za razvoj tržišta poljoprivrednih proizvoda,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praćenje i analiziranje stanje, te predlaganje mjere razvoja u oblasti šumarstva, lovstva, marikulture i ribarstva i vodnog gospodarstva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poduzimanje mjera u cilju ravnomjernog razvitka poljoprivrede i ruralnog prostora jedinica lokalne samouprave u županiji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pružanje stručne pomoć poljodjelcima u cilju unapređenja proizvodnje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obavljanje poslova vezano za kreditne p</w:t>
            </w:r>
            <w:r w:rsidR="00DD0B40" w:rsidRPr="00BD5835">
              <w:rPr>
                <w:rFonts w:eastAsia="Times New Roman"/>
                <w:color w:val="333333"/>
                <w:lang w:eastAsia="hr-HR"/>
              </w:rPr>
              <w:t>ro</w:t>
            </w:r>
            <w:r w:rsidRPr="00BD5835">
              <w:rPr>
                <w:rFonts w:eastAsia="Times New Roman"/>
                <w:color w:val="333333"/>
                <w:lang w:eastAsia="hr-HR"/>
              </w:rPr>
              <w:t>grame županije u cilju razvoja poljopr</w:t>
            </w:r>
            <w:r w:rsidR="002C5CBA" w:rsidRPr="00BD5835">
              <w:rPr>
                <w:rFonts w:eastAsia="Times New Roman"/>
                <w:color w:val="333333"/>
                <w:lang w:eastAsia="hr-HR"/>
              </w:rPr>
              <w:t xml:space="preserve">ivredne </w:t>
            </w:r>
            <w:r w:rsidRPr="00BD5835">
              <w:rPr>
                <w:rFonts w:eastAsia="Times New Roman"/>
                <w:color w:val="333333"/>
                <w:lang w:eastAsia="hr-HR"/>
              </w:rPr>
              <w:t>proizvodnje i ruralnog prostora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sudjelovanje u organizaciji stručnih manifestacija (stručni skupovi, izložbe, sajmovi i druge manifestacije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 xml:space="preserve">predlaganje i kandidaturu </w:t>
            </w:r>
            <w:r w:rsidR="002C5CBA" w:rsidRPr="00BD5835">
              <w:rPr>
                <w:rFonts w:eastAsia="Times New Roman"/>
                <w:color w:val="333333"/>
                <w:lang w:eastAsia="hr-HR"/>
              </w:rPr>
              <w:t>projekata vezane za programe EU</w:t>
            </w:r>
            <w:r w:rsidRPr="00BD5835">
              <w:rPr>
                <w:rFonts w:eastAsia="Times New Roman"/>
                <w:color w:val="333333"/>
                <w:lang w:eastAsia="hr-HR"/>
              </w:rPr>
              <w:t xml:space="preserve"> kojima se potiče ruralni razvoj,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praćenje izvršavanja ugovora o zakupu lovišta, naplate lovo</w:t>
            </w:r>
            <w:r w:rsidR="002C5CBA" w:rsidRPr="00BD5835">
              <w:rPr>
                <w:rFonts w:eastAsia="Times New Roman"/>
                <w:color w:val="333333"/>
                <w:lang w:eastAsia="hr-HR"/>
              </w:rPr>
              <w:t xml:space="preserve">zakupnina, priprema natječaj za </w:t>
            </w:r>
            <w:r w:rsidRPr="00BD5835">
              <w:rPr>
                <w:rFonts w:eastAsia="Times New Roman"/>
                <w:color w:val="333333"/>
                <w:lang w:eastAsia="hr-HR"/>
              </w:rPr>
              <w:t>zakup županijskih lovišta,</w:t>
            </w:r>
          </w:p>
          <w:p w:rsidR="00713C8B" w:rsidRPr="00BD5835" w:rsidRDefault="002C5CBA" w:rsidP="00670C4F">
            <w:pPr>
              <w:numPr>
                <w:ilvl w:val="0"/>
                <w:numId w:val="1"/>
              </w:numPr>
              <w:shd w:val="clear" w:color="auto" w:fill="FFFFFF"/>
              <w:jc w:val="both"/>
            </w:pPr>
            <w:r w:rsidRPr="00BD5835">
              <w:rPr>
                <w:rFonts w:eastAsia="Times New Roman"/>
                <w:color w:val="333333"/>
                <w:lang w:eastAsia="hr-HR"/>
              </w:rPr>
              <w:t xml:space="preserve">druge </w:t>
            </w:r>
            <w:r w:rsidR="00713C8B" w:rsidRPr="00BD5835">
              <w:rPr>
                <w:rFonts w:eastAsia="Times New Roman"/>
                <w:color w:val="333333"/>
                <w:lang w:eastAsia="hr-HR"/>
              </w:rPr>
              <w:t>poslove utvrđene posebnim zakonom, dr</w:t>
            </w:r>
            <w:r w:rsidRPr="00BD5835">
              <w:rPr>
                <w:rFonts w:eastAsia="Times New Roman"/>
                <w:color w:val="333333"/>
                <w:lang w:eastAsia="hr-HR"/>
              </w:rPr>
              <w:t>ugim propisom, aktom Županijske</w:t>
            </w:r>
            <w:r w:rsidR="00713C8B" w:rsidRPr="00BD5835">
              <w:rPr>
                <w:rFonts w:eastAsia="Times New Roman"/>
                <w:color w:val="333333"/>
                <w:lang w:eastAsia="hr-HR"/>
              </w:rPr>
              <w:t>skupštine i Župana.</w:t>
            </w:r>
          </w:p>
        </w:tc>
      </w:tr>
    </w:tbl>
    <w:p w:rsidR="002C5CBA" w:rsidRPr="00BD5835" w:rsidRDefault="002C5CBA" w:rsidP="00670C4F">
      <w:pPr>
        <w:jc w:val="both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2B5688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  <w:rPr>
                <w:b/>
              </w:rPr>
            </w:pPr>
            <w:r w:rsidRPr="00BD5835">
              <w:rPr>
                <w:b/>
              </w:rPr>
              <w:t>Program: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DE65A5" w:rsidP="00E80326">
            <w:pPr>
              <w:jc w:val="both"/>
              <w:rPr>
                <w:b/>
              </w:rPr>
            </w:pPr>
            <w:r w:rsidRPr="00BD5835">
              <w:rPr>
                <w:b/>
              </w:rPr>
              <w:t>101305</w:t>
            </w:r>
            <w:r w:rsidR="002B5688" w:rsidRPr="00BD5835">
              <w:rPr>
                <w:b/>
              </w:rPr>
              <w:t xml:space="preserve"> – Program razvoja poljoprivrede i agroturizma</w:t>
            </w:r>
          </w:p>
        </w:tc>
      </w:tr>
      <w:tr w:rsidR="002B5688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</w:pPr>
            <w:r w:rsidRPr="00BD5835">
              <w:t>Opći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2B5688" w:rsidP="00E80326">
            <w:pPr>
              <w:jc w:val="both"/>
            </w:pPr>
            <w:r w:rsidRPr="00BD5835">
              <w:t>Opći cilj je razviti poljoprivredu koja je još razjedinjena i usitnjena i ojačati je i razviti novu granu u poljoprivredi a to je Agroturizam.</w:t>
            </w:r>
            <w:r w:rsidRPr="00BD5835">
              <w:rPr>
                <w:rFonts w:eastAsia="Times New Roman"/>
                <w:color w:val="333333"/>
                <w:lang w:eastAsia="hr-HR"/>
              </w:rPr>
              <w:t xml:space="preserve"> Omogućiti uspješan i ravnopravan razvoj poljoprivrede na području Županije potičući komparativne prednosti pojedinih ruralnih krajeva te st</w:t>
            </w:r>
            <w:r w:rsidR="00E80326" w:rsidRPr="00BD5835">
              <w:rPr>
                <w:rFonts w:eastAsia="Times New Roman"/>
                <w:color w:val="333333"/>
                <w:lang w:eastAsia="hr-HR"/>
              </w:rPr>
              <w:t>voriti uvjete za konkurentnost o</w:t>
            </w:r>
            <w:r w:rsidRPr="00BD5835">
              <w:rPr>
                <w:rFonts w:eastAsia="Times New Roman"/>
                <w:color w:val="333333"/>
                <w:lang w:eastAsia="hr-HR"/>
              </w:rPr>
              <w:t>biteljskog poljoprivrednog gospodarstva-OPG</w:t>
            </w:r>
          </w:p>
        </w:tc>
      </w:tr>
      <w:tr w:rsidR="002B5688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</w:pPr>
            <w:r w:rsidRPr="00BD5835">
              <w:t>Posebni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2B5688" w:rsidP="00E80326">
            <w:pPr>
              <w:pStyle w:val="NoSpacing"/>
              <w:shd w:val="clear" w:color="auto" w:fill="FFFFFF"/>
              <w:jc w:val="both"/>
              <w:rPr>
                <w:rFonts w:ascii="Times New Roman" w:hAnsi="Times New Roman"/>
                <w:i/>
              </w:rPr>
            </w:pPr>
            <w:r w:rsidRPr="00BD5835">
              <w:rPr>
                <w:rFonts w:ascii="Times New Roman" w:hAnsi="Times New Roman"/>
              </w:rPr>
              <w:t>Unapređenje rada udruga, zadruga, OPG-ova i približavanje njihovih aktivnosti domicilnom stanovništvu i svim gostima Dubrovačko-neretvanske županije. Povećanje produktivnosti i povećanje novih radnih mjesta na OPG-u kao i stvaranje konkurentnog OPG sa sposobnošću brzog usvajanja novih tehnologija primjenjenih u poljoprivrednoj proizvodnji i obvezna provedba razvojnih programa (neprovedba razvojnih programa u poljoprivredi dovodi do smanjenja gospodarske aktivnosti u poljoprivrednoj proizvodnji, izostanak uvođenja novih tehnologija i znanja, smanjenju aktivnosti drugih gospodarskih djelatnosti koje se vežu na poljoprivredu, napuštanje poljoprivrednih obradivih površina, depopulacija ruralnih prostora).</w:t>
            </w:r>
          </w:p>
        </w:tc>
      </w:tr>
      <w:tr w:rsidR="002B5688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</w:pPr>
            <w:r w:rsidRPr="00BD5835"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BA" w:rsidRPr="00BD5835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Zakon o poljoprivredi (NN 118/18., 42/20., 127/20. i 52/21.)</w:t>
            </w:r>
          </w:p>
          <w:p w:rsidR="00DE3ABA" w:rsidRPr="00BD5835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Zakon o poljoprivrednom zemljištu (NN 20/18,. 115/18. i 98/19.)</w:t>
            </w:r>
          </w:p>
          <w:p w:rsidR="00DE3ABA" w:rsidRPr="00BD5835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Zakon o potporama (NN 47/14. i 69/17.)</w:t>
            </w:r>
          </w:p>
          <w:p w:rsidR="00DE3ABA" w:rsidRPr="00BD5835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Zakon o udrugama (NN 74/14., 70/17. i 98/19.)</w:t>
            </w:r>
          </w:p>
          <w:p w:rsidR="002B5688" w:rsidRPr="00BD5835" w:rsidRDefault="00DE3ABA" w:rsidP="00E80326">
            <w:pPr>
              <w:numPr>
                <w:ilvl w:val="0"/>
                <w:numId w:val="30"/>
              </w:numPr>
              <w:contextualSpacing/>
              <w:jc w:val="left"/>
              <w:rPr>
                <w:rFonts w:eastAsia="Times New Roman"/>
              </w:rPr>
            </w:pPr>
            <w:r w:rsidRPr="00BD5835">
              <w:rPr>
                <w:rFonts w:eastAsia="Times New Roman"/>
              </w:rPr>
              <w:t>Pravilnik o upisniku poljoprivrednih gospodarstava (N 76/11.)</w:t>
            </w:r>
          </w:p>
          <w:p w:rsidR="00253155" w:rsidRPr="00BD5835" w:rsidRDefault="00253155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Zakon o lokalnoj i područnoj (regionalnoj) samoupravi (NN 33/01., 60/01., 129/05., 109/05., 125/08., 36/09., 150/11., 144/12., 19/13., 137/15., 123/17., 98/19. i 144/20.);</w:t>
            </w:r>
          </w:p>
          <w:p w:rsidR="00253155" w:rsidRPr="00BD5835" w:rsidRDefault="00253155" w:rsidP="00E80326">
            <w:pPr>
              <w:pStyle w:val="ListParagraph"/>
              <w:numPr>
                <w:ilvl w:val="0"/>
                <w:numId w:val="30"/>
              </w:num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Zakon o proračunu (NN 87/08., 136/12. i 15/15.);</w:t>
            </w:r>
          </w:p>
          <w:p w:rsidR="00253155" w:rsidRPr="00BD5835" w:rsidRDefault="00253155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lastRenderedPageBreak/>
              <w:t>Program potpora u poljoprivredi i ruralnom razvoju na podrulju DNŽ za razdoblje 2021. – 2023. godine</w:t>
            </w:r>
          </w:p>
          <w:p w:rsidR="00003C41" w:rsidRPr="00BD5835" w:rsidRDefault="00003C41" w:rsidP="00003C4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Nacionalni plan navodnjavanja i gospodarenja poljoprivrednim zemljištem-NAPNAV</w:t>
            </w:r>
          </w:p>
          <w:p w:rsidR="00C33C49" w:rsidRPr="00BD5835" w:rsidRDefault="00C33C49" w:rsidP="00C33C4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Plan razvoja Dubrovačko-neretvanske županije 2021.-2027.;</w:t>
            </w:r>
          </w:p>
          <w:p w:rsidR="00C33C49" w:rsidRPr="00BD5835" w:rsidRDefault="00C33C49" w:rsidP="00003C4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eastAsia="Times New Roman" w:hAnsi="Times New Roman" w:cs="Times New Roman"/>
              </w:rPr>
              <w:t>Provedbeni progran Dubrovačko-neretvanske županije do 2025., Cilj: 1.3. Poboljšanje konkurentnosti u turizmu, poljoprivredi, akvakulturi i ribarstvu; Mjera 1.3.3. Poboljšanje konkurentnosti u poljoprivredi, akvakulturi i ribarstvu</w:t>
            </w:r>
          </w:p>
        </w:tc>
      </w:tr>
      <w:tr w:rsidR="008D3ECD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CD" w:rsidRPr="00BD5835" w:rsidRDefault="008D3ECD" w:rsidP="008D3ECD">
            <w:pPr>
              <w:jc w:val="both"/>
            </w:pPr>
            <w:r w:rsidRPr="00BD5835">
              <w:lastRenderedPageBreak/>
              <w:t>Proračun 202</w:t>
            </w:r>
            <w:r w:rsidR="00C33C49" w:rsidRPr="00BD5835">
              <w:t>3</w:t>
            </w:r>
            <w:r w:rsidRPr="00BD5835">
              <w:t>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CD" w:rsidRPr="00BD5835" w:rsidRDefault="00397413" w:rsidP="008D3ECD">
            <w:pPr>
              <w:jc w:val="both"/>
            </w:pPr>
            <w:r w:rsidRPr="00BD5835">
              <w:t>531.357,00</w:t>
            </w:r>
          </w:p>
        </w:tc>
      </w:tr>
      <w:tr w:rsidR="008D3ECD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CD" w:rsidRPr="00BD5835" w:rsidRDefault="008D3ECD" w:rsidP="008D3ECD">
            <w:pPr>
              <w:jc w:val="both"/>
            </w:pPr>
            <w:r w:rsidRPr="00BD5835">
              <w:t>Projekcija 202</w:t>
            </w:r>
            <w:r w:rsidR="00C33C49" w:rsidRPr="00BD5835">
              <w:t>4</w:t>
            </w:r>
            <w:r w:rsidRPr="00BD5835"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CD" w:rsidRPr="00BD5835" w:rsidRDefault="00397413" w:rsidP="008D3ECD">
            <w:pPr>
              <w:jc w:val="both"/>
            </w:pPr>
            <w:r w:rsidRPr="00BD5835">
              <w:t>232.665,00</w:t>
            </w:r>
          </w:p>
        </w:tc>
      </w:tr>
      <w:tr w:rsidR="008D3ECD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CD" w:rsidRPr="00BD5835" w:rsidRDefault="008D3ECD" w:rsidP="008D3ECD">
            <w:pPr>
              <w:jc w:val="both"/>
            </w:pPr>
            <w:r w:rsidRPr="00BD5835">
              <w:t>Projekcija 202</w:t>
            </w:r>
            <w:r w:rsidR="00C33C49" w:rsidRPr="00BD5835">
              <w:t>5</w:t>
            </w:r>
            <w:r w:rsidRPr="00BD5835"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CD" w:rsidRPr="00BD5835" w:rsidRDefault="00397413" w:rsidP="00BC1914">
            <w:pPr>
              <w:jc w:val="both"/>
            </w:pPr>
            <w:r w:rsidRPr="00BD5835">
              <w:t>232.665,00</w:t>
            </w:r>
          </w:p>
        </w:tc>
      </w:tr>
    </w:tbl>
    <w:p w:rsidR="002B5688" w:rsidRPr="00BD5835" w:rsidRDefault="002B5688" w:rsidP="00E80326">
      <w:pPr>
        <w:jc w:val="both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DE65A5" w:rsidP="00E80326">
            <w:pPr>
              <w:jc w:val="both"/>
              <w:rPr>
                <w:i/>
              </w:rPr>
            </w:pPr>
            <w:r w:rsidRPr="00BD5835">
              <w:rPr>
                <w:i/>
              </w:rPr>
              <w:t>A</w:t>
            </w:r>
            <w:r w:rsidR="002B5688" w:rsidRPr="00BD5835">
              <w:rPr>
                <w:i/>
              </w:rPr>
              <w:t>1</w:t>
            </w:r>
            <w:r w:rsidRPr="00BD5835">
              <w:rPr>
                <w:i/>
              </w:rPr>
              <w:t>30501</w:t>
            </w:r>
            <w:r w:rsidR="002B5688" w:rsidRPr="00BD5835">
              <w:rPr>
                <w:i/>
              </w:rPr>
              <w:t xml:space="preserve"> </w:t>
            </w:r>
            <w:r w:rsidR="00331791" w:rsidRPr="00BD5835">
              <w:rPr>
                <w:i/>
              </w:rPr>
              <w:t>Program poticanja razvoja poljoprivrede i agroturizma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</w:pPr>
            <w:r w:rsidRPr="00BD5835">
              <w:t>Mjera 1.3.3. Poboljšanje konkurentnosti u poljoprivredi, akvakulturi i ribarstvu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397413" w:rsidP="00C33C49">
            <w:pPr>
              <w:jc w:val="both"/>
            </w:pPr>
            <w:r w:rsidRPr="00BD5835">
              <w:t>142.013,00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1</w:t>
            </w:r>
            <w:r w:rsidR="00397413" w:rsidRPr="00BD5835">
              <w:t>35.377,00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397413" w:rsidP="00C33C49">
            <w:pPr>
              <w:jc w:val="both"/>
            </w:pPr>
            <w:r w:rsidRPr="00BD5835">
              <w:t>135.377,00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C8" w:rsidRPr="00BD5835" w:rsidRDefault="002B5688" w:rsidP="00E80326">
            <w:pPr>
              <w:jc w:val="both"/>
            </w:pPr>
            <w:r w:rsidRPr="00BD5835">
              <w:t>P</w:t>
            </w:r>
            <w:r w:rsidR="00253155" w:rsidRPr="00BD5835">
              <w:t xml:space="preserve">otpora se dodjeljuje korisniku </w:t>
            </w:r>
            <w:r w:rsidRPr="00BD5835">
              <w:t>sukladno Uredbi</w:t>
            </w:r>
            <w:r w:rsidR="003236C8" w:rsidRPr="00BD5835">
              <w:t xml:space="preserve"> Komisije (EU) br. 1408/2013 za: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Potpore malim i mladim poljoprivrednicima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Sređivanje zemljišno-knjižnog i katastarskog stanja na poljoprivrednom zemljištu u privatnom vlasništvu,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Održavanje ili popravljanju plodnosti tla,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Obnova stočnog fonda kroz popunjavanje ili proširenje proizvodnih kapaciteta,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Zaštiti okoliša,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Zaštita biološke i krajobrazne raznolikosti,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Stabilnost poljoprivredne proizvodnje odnosno neposredno poboljšanje kvalitete života pojedinca ili društvene zajednice u cjelini,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Očuvanje prirodne baštine i oživljavanje tradicijske proizvodnje Dubrovačko-neretvanske županije,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Komercijalizacija i pristup tržištu poljoprivrednih i drugih proizvoda obiteljskog gospodarstva,</w:t>
            </w:r>
          </w:p>
          <w:p w:rsidR="002B568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Proizvodnja proizvoda sa geografskim podrijetlom kao i eko proizvoda,</w:t>
            </w:r>
          </w:p>
          <w:p w:rsidR="00253155" w:rsidRPr="00BD5835" w:rsidRDefault="00253155" w:rsidP="00E80326">
            <w:pPr>
              <w:jc w:val="both"/>
              <w:rPr>
                <w:lang w:val="pl-PL"/>
              </w:rPr>
            </w:pPr>
            <w:r w:rsidRPr="00BD5835">
              <w:t xml:space="preserve">Potporom se želi potaknuti opstanak i razvoj malih i srednjih poljoprivrednih gospodarstava. 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253155" w:rsidP="00E80326">
            <w:pPr>
              <w:jc w:val="both"/>
            </w:pPr>
            <w:r w:rsidRPr="00BD5835">
              <w:t>Broj odobrenih potpora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88" w:rsidRPr="00BD5835" w:rsidRDefault="00253155" w:rsidP="00E80326">
            <w:pPr>
              <w:shd w:val="clear" w:color="auto" w:fill="FFFFFF"/>
              <w:contextualSpacing/>
              <w:jc w:val="both"/>
            </w:pPr>
            <w:r w:rsidRPr="00BD5835">
              <w:t>Donesen je novi Program potpora u poljoprivredi i ruralnom razvoju na podrulju DNŽ za razdoblje 2021. – 2023. godine</w:t>
            </w:r>
            <w:r w:rsidR="003236C8" w:rsidRPr="00BD5835">
              <w:t xml:space="preserve"> te objavljen javni poziv i dodijeljeno je potpora po Programu. 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CB33B5">
            <w:pPr>
              <w:jc w:val="left"/>
            </w:pPr>
            <w:r w:rsidRPr="00BD5835">
              <w:t>Obrazloženje</w:t>
            </w:r>
            <w:r w:rsidR="00331791" w:rsidRPr="00BD5835">
              <w:t xml:space="preserve">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3236C8" w:rsidP="00670C4F">
            <w:pPr>
              <w:jc w:val="both"/>
            </w:pPr>
            <w:r w:rsidRPr="00BD5835">
              <w:t>Smanjen je iznos u skladu sa zaprimljenim zahtjevima za potporama,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5688" w:rsidRPr="00BD5835" w:rsidRDefault="002B5688" w:rsidP="00670C4F">
            <w:pPr>
              <w:jc w:val="left"/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5688" w:rsidRPr="00BD5835" w:rsidRDefault="002B5688" w:rsidP="00670C4F">
            <w:pPr>
              <w:jc w:val="both"/>
            </w:pP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DE65A5" w:rsidP="00DE65A5">
            <w:pPr>
              <w:jc w:val="both"/>
              <w:rPr>
                <w:i/>
              </w:rPr>
            </w:pPr>
            <w:r w:rsidRPr="00BD5835">
              <w:rPr>
                <w:i/>
              </w:rPr>
              <w:t>A130502</w:t>
            </w:r>
            <w:r w:rsidR="002B5688" w:rsidRPr="00BD5835">
              <w:rPr>
                <w:i/>
              </w:rPr>
              <w:t xml:space="preserve"> </w:t>
            </w:r>
            <w:r w:rsidR="00331791" w:rsidRPr="00BD5835">
              <w:rPr>
                <w:i/>
              </w:rPr>
              <w:t>Primjena zakona o zaštiti životinja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DA1C0F" w:rsidP="00E77813">
            <w:pPr>
              <w:jc w:val="both"/>
            </w:pPr>
            <w:r w:rsidRPr="00BD5835">
              <w:t>Nema povezanosti s Provedbenim programom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5.310,00</w:t>
            </w:r>
          </w:p>
        </w:tc>
      </w:tr>
      <w:tr w:rsidR="00BC1914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5.310,00</w:t>
            </w:r>
          </w:p>
        </w:tc>
      </w:tr>
      <w:tr w:rsidR="00BC1914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5.310,00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7E35B1" w:rsidP="00331791">
            <w:pPr>
              <w:jc w:val="both"/>
            </w:pPr>
            <w:r w:rsidRPr="00BD5835">
              <w:t>Sredstva se planiraju kao pomoć JLS za primjenu zakona o zaštiti životinja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E337F6" w:rsidP="00E337F6">
            <w:pPr>
              <w:jc w:val="both"/>
            </w:pPr>
            <w:r w:rsidRPr="00BD5835">
              <w:t>Broj odobrenih potpora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88" w:rsidRPr="00BD5835" w:rsidRDefault="007E35B1" w:rsidP="00670C4F">
            <w:pPr>
              <w:jc w:val="both"/>
            </w:pPr>
            <w:r w:rsidRPr="00BD5835">
              <w:t>Nije bilo zahtjeva za potporama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7E35B1">
            <w:pPr>
              <w:jc w:val="left"/>
            </w:pPr>
            <w:r w:rsidRPr="00BD5835">
              <w:t>Obrazloženje</w:t>
            </w:r>
            <w:r w:rsidR="00331791" w:rsidRPr="00BD5835">
              <w:t xml:space="preserve">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F07C5B" w:rsidP="00670C4F">
            <w:pPr>
              <w:jc w:val="both"/>
            </w:pPr>
            <w:r w:rsidRPr="00BD5835">
              <w:t>JLS nisu najavili zahtjeve za nadoknadu sredstava te su sredstva smanjenja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5688" w:rsidRPr="00BD5835" w:rsidRDefault="002B5688" w:rsidP="00670C4F">
            <w:pPr>
              <w:jc w:val="left"/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5688" w:rsidRPr="00BD5835" w:rsidRDefault="002B5688" w:rsidP="00670C4F">
            <w:pPr>
              <w:jc w:val="both"/>
            </w:pP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DE65A5" w:rsidP="00DE65A5">
            <w:pPr>
              <w:jc w:val="both"/>
              <w:rPr>
                <w:i/>
              </w:rPr>
            </w:pPr>
            <w:r w:rsidRPr="00BD5835">
              <w:rPr>
                <w:i/>
              </w:rPr>
              <w:t>A130503</w:t>
            </w:r>
            <w:r w:rsidR="002B5688" w:rsidRPr="00BD5835">
              <w:rPr>
                <w:i/>
              </w:rPr>
              <w:t xml:space="preserve"> Centar kompetencije za agrume – CEKOM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53.089,00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53.089,00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53.089,00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2B5688" w:rsidP="00670C4F">
            <w:pPr>
              <w:shd w:val="clear" w:color="auto" w:fill="FFFFFF"/>
              <w:jc w:val="left"/>
              <w:rPr>
                <w:rFonts w:eastAsia="Times New Roman"/>
              </w:rPr>
            </w:pPr>
            <w:r w:rsidRPr="00BD5835">
              <w:rPr>
                <w:rFonts w:eastAsia="Times New Roman"/>
              </w:rPr>
              <w:t>Centar koji će se baviti istraživanjem i razvojem na području agruma.</w:t>
            </w:r>
          </w:p>
          <w:p w:rsidR="002B5688" w:rsidRPr="00BD5835" w:rsidRDefault="002B5688" w:rsidP="00670C4F">
            <w:pPr>
              <w:jc w:val="both"/>
            </w:pP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2B5688" w:rsidP="00670C4F">
            <w:pPr>
              <w:shd w:val="clear" w:color="auto" w:fill="FFFFFF"/>
              <w:jc w:val="left"/>
              <w:rPr>
                <w:rFonts w:eastAsia="Times New Roman"/>
                <w:b/>
              </w:rPr>
            </w:pPr>
            <w:r w:rsidRPr="00BD5835">
              <w:rPr>
                <w:rFonts w:eastAsia="Times New Roman"/>
              </w:rPr>
              <w:t xml:space="preserve">Osnovana je tvrtka Agrum-neretva d.o.o., koja će voditi sve poslove vezane za razvoj agrumarstva na području DNŽ. </w:t>
            </w:r>
          </w:p>
          <w:p w:rsidR="002B5688" w:rsidRPr="00BD5835" w:rsidRDefault="002B5688" w:rsidP="00670C4F">
            <w:pPr>
              <w:jc w:val="both"/>
            </w:pP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88" w:rsidRPr="00BD5835" w:rsidRDefault="00670C4F" w:rsidP="00670C4F">
            <w:pPr>
              <w:jc w:val="both"/>
            </w:pPr>
            <w:r w:rsidRPr="00BD5835">
              <w:rPr>
                <w:rFonts w:eastAsia="Times New Roman"/>
              </w:rPr>
              <w:t>Dostava svih računa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CB33B5">
            <w:pPr>
              <w:jc w:val="left"/>
            </w:pPr>
            <w:r w:rsidRPr="00BD5835">
              <w:t>Obrazloženje odstupanja od projekcija za 20</w:t>
            </w:r>
            <w:r w:rsidR="00331791" w:rsidRPr="00BD5835">
              <w:t>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7E35B1" w:rsidP="00670C4F">
            <w:pPr>
              <w:jc w:val="both"/>
            </w:pPr>
            <w:r w:rsidRPr="00BD5835">
              <w:t>Razlika se očituje u planiranim aktivnostima i prijavama na projekte za EU sredstva kako bi se pr</w:t>
            </w:r>
            <w:r w:rsidR="00F07C5B" w:rsidRPr="00BD5835">
              <w:t>o</w:t>
            </w:r>
            <w:r w:rsidRPr="00BD5835">
              <w:t>vele aktivnosti.</w:t>
            </w:r>
          </w:p>
        </w:tc>
      </w:tr>
      <w:tr w:rsidR="00677C89" w:rsidRPr="00BD5835" w:rsidTr="00677C89"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282B" w:rsidRPr="00BD5835" w:rsidRDefault="0081282B" w:rsidP="007E35B1">
            <w:pPr>
              <w:jc w:val="left"/>
            </w:pP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</w:tcPr>
          <w:p w:rsidR="00677C89" w:rsidRPr="00BD5835" w:rsidRDefault="00677C89" w:rsidP="00670C4F">
            <w:pPr>
              <w:jc w:val="both"/>
            </w:pPr>
          </w:p>
        </w:tc>
      </w:tr>
      <w:tr w:rsidR="0081282B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2B" w:rsidRPr="00BD5835" w:rsidRDefault="004354E8" w:rsidP="0010694F">
            <w:pPr>
              <w:jc w:val="both"/>
              <w:rPr>
                <w:i/>
              </w:rPr>
            </w:pPr>
            <w:r w:rsidRPr="00BD5835">
              <w:rPr>
                <w:i/>
              </w:rPr>
              <w:t>Tekući projekt</w:t>
            </w:r>
            <w:r w:rsidR="0081282B" w:rsidRPr="00BD5835">
              <w:rPr>
                <w:i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B" w:rsidRPr="00BD5835" w:rsidRDefault="004354E8" w:rsidP="0081282B">
            <w:pPr>
              <w:jc w:val="both"/>
              <w:rPr>
                <w:i/>
              </w:rPr>
            </w:pPr>
            <w:r w:rsidRPr="00BD5835">
              <w:rPr>
                <w:i/>
              </w:rPr>
              <w:t>T</w:t>
            </w:r>
            <w:r w:rsidR="0081282B" w:rsidRPr="00BD5835">
              <w:rPr>
                <w:i/>
              </w:rPr>
              <w:t>130504 Šumski i poljski putevi</w:t>
            </w:r>
          </w:p>
        </w:tc>
      </w:tr>
      <w:tr w:rsidR="00DD0B4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10.618,00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10.618,00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10.618,00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shd w:val="clear" w:color="auto" w:fill="FFFFFF"/>
              <w:jc w:val="left"/>
              <w:rPr>
                <w:rFonts w:eastAsia="Times New Roman"/>
              </w:rPr>
            </w:pPr>
            <w:r w:rsidRPr="00BD5835">
              <w:rPr>
                <w:rFonts w:eastAsia="Times New Roman"/>
              </w:rPr>
              <w:t>Poboljšati  i urediti stare zapuštene poljoprivredne puteve . Obnova šumskih i poljskih putova u svrhu lakšeg i sigurnijeg dolaska do poljoprivrednih parcela te bolja i učinkovitija zaštita od požara</w:t>
            </w:r>
          </w:p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 xml:space="preserve">Pokazatelj </w:t>
            </w:r>
            <w:r w:rsidRPr="00BD5835">
              <w:lastRenderedPageBreak/>
              <w:t>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shd w:val="clear" w:color="auto" w:fill="FFFFFF"/>
              <w:jc w:val="left"/>
              <w:rPr>
                <w:rFonts w:eastAsia="Times New Roman"/>
              </w:rPr>
            </w:pPr>
            <w:r w:rsidRPr="00BD5835">
              <w:rPr>
                <w:rFonts w:eastAsia="Times New Roman"/>
              </w:rPr>
              <w:lastRenderedPageBreak/>
              <w:t>Dostava izvješća i obilazak terena</w:t>
            </w:r>
          </w:p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lastRenderedPageBreak/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rPr>
                <w:rFonts w:eastAsia="Times New Roman"/>
              </w:rPr>
              <w:t>Zaprimljena su 3 zahtjeva (Grad Metković, Grad Korčula, Općina Pojezerje) i odobreno je 60.000,00 kuna potpore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Obrazloženje odstupanja od projekcija za 2023.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Planirana su sredstva prema manjem broju zahtjeva u 2021.</w:t>
            </w:r>
          </w:p>
        </w:tc>
      </w:tr>
      <w:tr w:rsidR="00DD0B40" w:rsidRPr="00BD5835" w:rsidTr="00677C89"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B40" w:rsidRPr="00BD5835" w:rsidRDefault="00DD0B40" w:rsidP="00DD0B40">
            <w:pPr>
              <w:jc w:val="left"/>
            </w:pPr>
          </w:p>
        </w:tc>
        <w:tc>
          <w:tcPr>
            <w:tcW w:w="7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A130505  Projekt SIT – Mediteranska voćna muha</w:t>
            </w:r>
          </w:p>
        </w:tc>
      </w:tr>
      <w:tr w:rsidR="00DD0B4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5.309,00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5.309,00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5.309,00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rPr>
                <w:rFonts w:eastAsia="Times New Roman"/>
              </w:rPr>
              <w:t>Cilj ove biološke metode suzbijanja voćne muhe u dolini Neretve je eliminiranje upotrebe sredstava za zaštitu od spomenutog štetnika dugoročno.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shd w:val="clear" w:color="auto" w:fill="FFFFFF"/>
              <w:contextualSpacing/>
              <w:jc w:val="both"/>
            </w:pPr>
            <w:r w:rsidRPr="00BD5835">
              <w:t xml:space="preserve">Proizvodnja agruma u Dolini Neretve kao glavni izvor prihoda štiti se metodom sterilnih populacija od napada iznimno opasnog štetnika i na takav način omogućava rentabilna proizvodnja. </w:t>
            </w:r>
          </w:p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shd w:val="clear" w:color="auto" w:fill="FFFFFF"/>
              <w:contextualSpacing/>
              <w:jc w:val="both"/>
            </w:pPr>
            <w:r w:rsidRPr="00BD5835">
              <w:t xml:space="preserve">Dobiveno iscrpno izvješće o učinjenom na terenu od HCPHS. </w:t>
            </w:r>
          </w:p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Obrazloženje odstupanja od projekcija za 2023.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Nema odstupanja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0B40" w:rsidRPr="00BD5835" w:rsidRDefault="00DD0B40" w:rsidP="00DD0B40">
            <w:pPr>
              <w:jc w:val="both"/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A130506 Istraživanje GEN Fond masline,vinove loze i voćnih vrsta – zaštita biološke i krajobrazne raznolikosti</w:t>
            </w:r>
          </w:p>
        </w:tc>
      </w:tr>
      <w:tr w:rsidR="00DD0B4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397413" w:rsidP="00DD0B40">
            <w:pPr>
              <w:jc w:val="both"/>
            </w:pPr>
            <w:r w:rsidRPr="00BD5835">
              <w:t>0,00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397413" w:rsidP="00DD0B40">
            <w:pPr>
              <w:jc w:val="both"/>
            </w:pPr>
            <w:r w:rsidRPr="00BD5835">
              <w:t>0,00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397413" w:rsidP="00DD0B40">
            <w:pPr>
              <w:jc w:val="both"/>
            </w:pPr>
            <w:r w:rsidRPr="00BD5835">
              <w:t>0,00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contextualSpacing/>
              <w:jc w:val="both"/>
            </w:pPr>
            <w:r w:rsidRPr="00BD5835">
              <w:t>Potpora će se odobriti korisniku sukladno Uredbi Komisije (EU) br. 1407/2013 za: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troškovi istraživanja, troškovi registracije, troškovi marketinga.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edukacija i komunikacija sa javnošću.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provođenje inventarizacije.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priprema i provedba projekata.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provedba programa zaštite staništa biljnih i životinjskih vrsta.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 xml:space="preserve">obnova i revitalizacija i identifikacija GEN fonda maslina, vinove loze i voćnih vrsta. 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revitalizacija zapuštenih i podizanje novih nasada autohtonih sorti maslina, vinove loze i voćnih vrsta.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identificiranje autohtonih sorti.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lastRenderedPageBreak/>
              <w:t>proizvodnja ulja, vina i voćnih prerađevina od perspektivnih autohtonih sorti te postizanje adekvatne cijene.</w:t>
            </w:r>
          </w:p>
          <w:p w:rsidR="00DD0B40" w:rsidRPr="00BD5835" w:rsidRDefault="00DD0B40" w:rsidP="00DD0B40">
            <w:pPr>
              <w:jc w:val="both"/>
            </w:pPr>
            <w:r w:rsidRPr="00BD5835">
              <w:t xml:space="preserve">Cilj mjere </w:t>
            </w:r>
            <w:r w:rsidRPr="00BD5835">
              <w:rPr>
                <w:lang w:val="pl-PL"/>
              </w:rPr>
              <w:t>je razvoj novih tehnologija i inovacija u poljoprivredi,</w:t>
            </w:r>
            <w:r w:rsidRPr="00BD5835">
              <w:rPr>
                <w:rFonts w:eastAsia="Times New Roman"/>
                <w:b/>
              </w:rPr>
              <w:t xml:space="preserve"> </w:t>
            </w:r>
            <w:r w:rsidRPr="00BD5835">
              <w:rPr>
                <w:lang w:val="pl-PL"/>
              </w:rPr>
              <w:t>istraživački projekti provode se na području Županije, projekti moraju biti primjenjivi na poljoprivrednim gospodarstvima. Prioritet će imati istraživanja</w:t>
            </w:r>
            <w:r w:rsidRPr="00BD5835">
              <w:rPr>
                <w:b/>
                <w:bCs/>
                <w:lang w:val="pl-PL"/>
              </w:rPr>
              <w:t xml:space="preserve"> </w:t>
            </w:r>
            <w:r w:rsidRPr="00BD5835">
              <w:rPr>
                <w:lang w:val="pl-PL"/>
              </w:rPr>
              <w:t>vezana uz područje biljne i stočarske proizvodnje proizvodnje (posebno ekološke), uz područje prerade poljoprivrednih proizvoda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lastRenderedPageBreak/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  <w:rPr>
                <w:lang w:val="pl-PL"/>
              </w:rPr>
            </w:pPr>
            <w:r w:rsidRPr="00BD5835">
              <w:rPr>
                <w:lang w:val="pl-PL"/>
              </w:rPr>
              <w:t>Broj potpora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t>Nije bilo zaprimljenih zahtjeva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Obrazloženje odstupanja od projekcija za 2023.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Sredstva su smanjenja prema saznanjina o broju zahtjeva iz prijašnje godine.</w:t>
            </w:r>
          </w:p>
        </w:tc>
      </w:tr>
      <w:tr w:rsidR="00DD0B40" w:rsidRPr="00BD5835" w:rsidTr="0081282B"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B40" w:rsidRPr="00BD5835" w:rsidRDefault="00DD0B40" w:rsidP="00DD0B40">
            <w:pPr>
              <w:jc w:val="left"/>
            </w:pP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</w:tcPr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81282B">
        <w:tc>
          <w:tcPr>
            <w:tcW w:w="1838" w:type="dxa"/>
            <w:gridSpan w:val="2"/>
            <w:hideMark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A130507 Projekti navodnjavanja u poljoprivredi</w:t>
            </w:r>
          </w:p>
        </w:tc>
      </w:tr>
      <w:tr w:rsidR="00DD0B4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DD0B40" w:rsidRPr="00BD5835" w:rsidTr="00BC1914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BC1914" w:rsidP="00DD0B40">
            <w:pPr>
              <w:jc w:val="both"/>
            </w:pPr>
            <w:r w:rsidRPr="00BD5835">
              <w:t>307.253,00</w:t>
            </w:r>
          </w:p>
        </w:tc>
      </w:tr>
      <w:tr w:rsidR="00DD0B40" w:rsidRPr="00BD5835" w:rsidTr="000B4B43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15.263,00</w:t>
            </w:r>
          </w:p>
        </w:tc>
      </w:tr>
      <w:tr w:rsidR="00DD0B40" w:rsidRPr="00BD5835" w:rsidTr="000B4B43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15.263,00</w:t>
            </w:r>
          </w:p>
        </w:tc>
      </w:tr>
      <w:tr w:rsidR="00DD0B40" w:rsidRPr="00BD5835" w:rsidTr="0081282B">
        <w:tc>
          <w:tcPr>
            <w:tcW w:w="1838" w:type="dxa"/>
            <w:gridSpan w:val="2"/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</w:tcPr>
          <w:p w:rsidR="00DD0B40" w:rsidRPr="00BD5835" w:rsidRDefault="00DD0B40" w:rsidP="00DD0B40">
            <w:pPr>
              <w:jc w:val="both"/>
            </w:pPr>
            <w:r w:rsidRPr="00BD5835">
              <w:t>Projektna dokumentacija izrađena za daljnju provednu projekta navodnjavanja na području Korčule, dijela Neretve i Konavala</w:t>
            </w:r>
          </w:p>
        </w:tc>
      </w:tr>
      <w:tr w:rsidR="00DD0B40" w:rsidRPr="00BD5835" w:rsidTr="0081282B">
        <w:tc>
          <w:tcPr>
            <w:tcW w:w="1838" w:type="dxa"/>
            <w:gridSpan w:val="2"/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</w:tcPr>
          <w:p w:rsidR="00DD0B40" w:rsidRPr="00BD5835" w:rsidRDefault="00DD0B40" w:rsidP="00DD0B40">
            <w:pPr>
              <w:jc w:val="both"/>
            </w:pPr>
            <w:r w:rsidRPr="00BD5835">
              <w:t>Izrađena projektna dokumentacija</w:t>
            </w:r>
          </w:p>
        </w:tc>
      </w:tr>
      <w:tr w:rsidR="00DD0B40" w:rsidRPr="00BD5835" w:rsidTr="0081282B">
        <w:tc>
          <w:tcPr>
            <w:tcW w:w="1838" w:type="dxa"/>
            <w:gridSpan w:val="2"/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</w:tcPr>
          <w:p w:rsidR="00DD0B40" w:rsidRPr="00BD5835" w:rsidRDefault="00DD0B40" w:rsidP="00DD0B40">
            <w:pPr>
              <w:jc w:val="both"/>
            </w:pPr>
            <w:r w:rsidRPr="00BD5835">
              <w:t>Izrađena projektna dokumentacija</w:t>
            </w:r>
          </w:p>
        </w:tc>
      </w:tr>
      <w:tr w:rsidR="00DD0B40" w:rsidRPr="00BD5835" w:rsidTr="0081282B">
        <w:tc>
          <w:tcPr>
            <w:tcW w:w="1838" w:type="dxa"/>
            <w:gridSpan w:val="2"/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Obrazloženje odstupanja od projekcija za 2023. usvojenih u prošlogodišnjem proračunu:</w:t>
            </w:r>
          </w:p>
        </w:tc>
        <w:tc>
          <w:tcPr>
            <w:tcW w:w="7224" w:type="dxa"/>
          </w:tcPr>
          <w:p w:rsidR="00DD0B40" w:rsidRPr="00BD5835" w:rsidRDefault="00DD0B40" w:rsidP="00DD0B40">
            <w:pPr>
              <w:jc w:val="both"/>
            </w:pPr>
            <w:r w:rsidRPr="00BD5835">
              <w:t>Sredstva su planiran u skladu sa Godišnjim ugovorom za izradu projektne dokumentacije za navodnjavanje DNŽ, potpisanog sa Hrvatskim vodama.</w:t>
            </w:r>
          </w:p>
        </w:tc>
      </w:tr>
      <w:tr w:rsidR="00DD0B40" w:rsidRPr="00BD5835" w:rsidTr="0081282B"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B40" w:rsidRPr="00BD5835" w:rsidRDefault="00DD0B40" w:rsidP="00DD0B40">
            <w:pPr>
              <w:jc w:val="left"/>
            </w:pPr>
          </w:p>
        </w:tc>
        <w:tc>
          <w:tcPr>
            <w:tcW w:w="7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 xml:space="preserve">A130508  Kreditiranje u poljoprivredi </w:t>
            </w:r>
          </w:p>
        </w:tc>
      </w:tr>
      <w:tr w:rsidR="00DD0B4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1.129,00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1.063,00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1.063,00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7008"/>
            </w:tblGrid>
            <w:tr w:rsidR="00DD0B40" w:rsidRPr="00BD5835" w:rsidTr="0010694F">
              <w:tc>
                <w:tcPr>
                  <w:tcW w:w="7008" w:type="dxa"/>
                  <w:shd w:val="clear" w:color="auto" w:fill="auto"/>
                </w:tcPr>
                <w:p w:rsidR="00DD0B40" w:rsidRPr="00BD5835" w:rsidRDefault="00DD0B40" w:rsidP="00DD0B40">
                  <w:pPr>
                    <w:jc w:val="both"/>
                    <w:rPr>
                      <w:rFonts w:eastAsia="Times New Roman"/>
                      <w:sz w:val="22"/>
                    </w:rPr>
                  </w:pPr>
                  <w:r w:rsidRPr="00BD5835">
                    <w:rPr>
                      <w:rFonts w:eastAsia="Times New Roman"/>
                      <w:sz w:val="22"/>
                    </w:rPr>
                    <w:t xml:space="preserve">U ovoj stavci obuhvaćen dio naknada koju plaćamo Splitskoj banci za posao koji po ugovoru obavlja za kreditnu liniju iz 2006. Aktivna je i linija 2001. zbog problema u otplati. Poduzimaju se odgovarajuće mjere, ali ne može se sa sigurnošću znati rezultat.  </w:t>
                  </w:r>
                  <w:r w:rsidRPr="00BD5835">
                    <w:rPr>
                      <w:sz w:val="22"/>
                    </w:rPr>
                    <w:t>Znatno je podignuta kvaliteta u proizvodnji ( vina, ulja i ostalog), ali i količina proizvodnje, posebno kad je u pitanju snadbjevanje domaćeg tržišta s posebnim naglaskom na opskrbu rastućeg turizma</w:t>
                  </w:r>
                </w:p>
              </w:tc>
            </w:tr>
          </w:tbl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lastRenderedPageBreak/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rPr>
                <w:rFonts w:eastAsia="Times New Roman"/>
              </w:rPr>
              <w:t>Brojni odobrenih subvencija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  <w:rPr>
                <w:rFonts w:eastAsia="Times New Roman"/>
              </w:rPr>
            </w:pPr>
            <w:r w:rsidRPr="00BD5835">
              <w:rPr>
                <w:rFonts w:eastAsia="Times New Roman"/>
              </w:rPr>
              <w:t>Nije bilo iskazanog interesa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Obrazloženje odstupanja od projekcija za 2023.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 xml:space="preserve">Sredstva su manja jer su potrebna manja sredstva za plaćanje naknade kredita u otplati/otplaćeni. </w:t>
            </w:r>
          </w:p>
        </w:tc>
      </w:tr>
    </w:tbl>
    <w:p w:rsidR="00677C89" w:rsidRPr="00BD5835" w:rsidRDefault="00677C89" w:rsidP="00670C4F">
      <w:pPr>
        <w:jc w:val="both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4354E8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E8" w:rsidRPr="00BD5835" w:rsidRDefault="004354E8" w:rsidP="00557040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E8" w:rsidRPr="00BD5835" w:rsidRDefault="004354E8" w:rsidP="004354E8">
            <w:pPr>
              <w:jc w:val="both"/>
              <w:rPr>
                <w:i/>
              </w:rPr>
            </w:pPr>
            <w:r w:rsidRPr="00BD5835">
              <w:rPr>
                <w:i/>
              </w:rPr>
              <w:t>A130509 Projekt Europske unije, ostali projekti (LAG-ovi)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C33C49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6.636,00</w:t>
            </w:r>
          </w:p>
        </w:tc>
      </w:tr>
      <w:tr w:rsidR="00C33C49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6.636,00</w:t>
            </w:r>
          </w:p>
        </w:tc>
      </w:tr>
      <w:tr w:rsidR="00C33C49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6.636,00</w:t>
            </w:r>
          </w:p>
        </w:tc>
      </w:tr>
      <w:tr w:rsidR="004354E8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E8" w:rsidRPr="00BD5835" w:rsidRDefault="004354E8" w:rsidP="00557040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7008"/>
            </w:tblGrid>
            <w:tr w:rsidR="004354E8" w:rsidRPr="00BD5835" w:rsidTr="00557040">
              <w:tc>
                <w:tcPr>
                  <w:tcW w:w="7008" w:type="dxa"/>
                  <w:shd w:val="clear" w:color="auto" w:fill="auto"/>
                </w:tcPr>
                <w:p w:rsidR="004354E8" w:rsidRPr="00BD5835" w:rsidRDefault="004354E8" w:rsidP="004354E8">
                  <w:pPr>
                    <w:ind w:left="-74"/>
                    <w:jc w:val="both"/>
                    <w:rPr>
                      <w:rFonts w:eastAsia="Times New Roman"/>
                      <w:sz w:val="22"/>
                    </w:rPr>
                  </w:pPr>
                  <w:r w:rsidRPr="00BD5835">
                    <w:rPr>
                      <w:rFonts w:eastAsia="Times New Roman"/>
                      <w:sz w:val="22"/>
                    </w:rPr>
                    <w:t>Osposobljavanje ljudskih kapaciteta za što učinkovitije korištenje sredstava EU fondova</w:t>
                  </w:r>
                </w:p>
              </w:tc>
            </w:tr>
          </w:tbl>
          <w:p w:rsidR="004354E8" w:rsidRPr="00BD5835" w:rsidRDefault="004354E8" w:rsidP="00557040">
            <w:pPr>
              <w:jc w:val="both"/>
            </w:pPr>
          </w:p>
        </w:tc>
      </w:tr>
      <w:tr w:rsidR="004354E8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E8" w:rsidRPr="00BD5835" w:rsidRDefault="004354E8" w:rsidP="00557040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E8" w:rsidRPr="00BD5835" w:rsidRDefault="004354E8" w:rsidP="004354E8">
            <w:pPr>
              <w:jc w:val="both"/>
            </w:pPr>
            <w:r w:rsidRPr="00BD5835">
              <w:rPr>
                <w:rFonts w:eastAsia="Times New Roman"/>
              </w:rPr>
              <w:t>Broj odobrenih potpora</w:t>
            </w:r>
          </w:p>
        </w:tc>
      </w:tr>
      <w:tr w:rsidR="004354E8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E8" w:rsidRPr="00BD5835" w:rsidRDefault="004354E8" w:rsidP="00557040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E8" w:rsidRPr="00BD5835" w:rsidRDefault="004354E8" w:rsidP="00557040">
            <w:pPr>
              <w:jc w:val="both"/>
              <w:rPr>
                <w:rFonts w:eastAsia="Times New Roman"/>
              </w:rPr>
            </w:pPr>
            <w:r w:rsidRPr="00BD5835">
              <w:rPr>
                <w:rFonts w:eastAsia="Times New Roman"/>
              </w:rPr>
              <w:t>Proveden je Javni poziv i odbrene su potpore LAG-ovima i FLAG-u koji su osnovani u Dubrovačko-neretvanskoj županiji temeljem njihovog zahtjeva.</w:t>
            </w:r>
          </w:p>
        </w:tc>
      </w:tr>
      <w:tr w:rsidR="004354E8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E8" w:rsidRPr="00BD5835" w:rsidRDefault="004354E8" w:rsidP="00557040">
            <w:pPr>
              <w:jc w:val="left"/>
            </w:pPr>
            <w:r w:rsidRPr="00BD5835">
              <w:t>Obrazloženje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E8" w:rsidRPr="00BD5835" w:rsidRDefault="004354E8" w:rsidP="00557040">
            <w:pPr>
              <w:jc w:val="both"/>
            </w:pPr>
            <w:r w:rsidRPr="00BD5835">
              <w:t>Nema odstupanja</w:t>
            </w:r>
          </w:p>
        </w:tc>
      </w:tr>
    </w:tbl>
    <w:p w:rsidR="004354E8" w:rsidRPr="00BD5835" w:rsidRDefault="004354E8" w:rsidP="00670C4F">
      <w:pPr>
        <w:jc w:val="both"/>
        <w:rPr>
          <w:sz w:val="22"/>
        </w:rPr>
      </w:pPr>
    </w:p>
    <w:p w:rsidR="00677C89" w:rsidRPr="00BD5835" w:rsidRDefault="00677C89" w:rsidP="00670C4F">
      <w:pPr>
        <w:jc w:val="both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F5742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  <w:rPr>
                <w:b/>
              </w:rPr>
            </w:pPr>
            <w:r w:rsidRPr="00BD5835">
              <w:rPr>
                <w:b/>
              </w:rPr>
              <w:t>Program: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F57429" w:rsidP="00677C89">
            <w:pPr>
              <w:jc w:val="both"/>
              <w:rPr>
                <w:b/>
              </w:rPr>
            </w:pPr>
            <w:r w:rsidRPr="00BD5835">
              <w:rPr>
                <w:b/>
              </w:rPr>
              <w:t>1</w:t>
            </w:r>
            <w:r w:rsidR="00677C89" w:rsidRPr="00BD5835">
              <w:rPr>
                <w:b/>
              </w:rPr>
              <w:t>01306</w:t>
            </w:r>
            <w:r w:rsidRPr="00BD5835">
              <w:rPr>
                <w:b/>
              </w:rPr>
              <w:t xml:space="preserve"> – </w:t>
            </w:r>
            <w:r w:rsidR="00677C89" w:rsidRPr="00BD5835">
              <w:rPr>
                <w:b/>
              </w:rPr>
              <w:t>Lovstvo, marikultura i ribarstvo</w:t>
            </w:r>
          </w:p>
        </w:tc>
      </w:tr>
      <w:tr w:rsidR="00F5742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Opći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F57429" w:rsidP="00670C4F">
            <w:pPr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t xml:space="preserve">Unaprijediti lovstvo </w:t>
            </w:r>
            <w:r w:rsidR="00E80326" w:rsidRPr="00BD5835">
              <w:t xml:space="preserve">i marikulturu </w:t>
            </w:r>
            <w:r w:rsidRPr="00BD5835">
              <w:t>u našoj županiji</w:t>
            </w:r>
          </w:p>
        </w:tc>
      </w:tr>
      <w:tr w:rsidR="00F5742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Posebni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F57429" w:rsidP="00670C4F">
            <w:pPr>
              <w:pStyle w:val="NoSpacing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Educirati lovce i lokalno stanovništvo o zaštiti lovne divljači</w:t>
            </w:r>
            <w:r w:rsidR="00003C41" w:rsidRPr="00BD5835">
              <w:rPr>
                <w:rFonts w:ascii="Times New Roman" w:hAnsi="Times New Roman"/>
              </w:rPr>
              <w:t>, Zaštititi naše more i educirati ribare i školjkare</w:t>
            </w:r>
          </w:p>
        </w:tc>
      </w:tr>
      <w:tr w:rsidR="00F5742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E80326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 xml:space="preserve">Zakon o lovstvu (NN </w:t>
            </w:r>
            <w:r w:rsidR="00F57429" w:rsidRPr="00BD5835">
              <w:rPr>
                <w:rFonts w:ascii="Times New Roman" w:hAnsi="Times New Roman"/>
              </w:rPr>
              <w:t>99/18</w:t>
            </w:r>
            <w:r w:rsidRPr="00BD5835">
              <w:rPr>
                <w:rFonts w:ascii="Times New Roman" w:hAnsi="Times New Roman"/>
              </w:rPr>
              <w:t>., 32/19. i 32/20.)</w:t>
            </w:r>
          </w:p>
          <w:p w:rsidR="00F57429" w:rsidRPr="00BD5835" w:rsidRDefault="00E80326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Zakon o akvakulturi (NN 130/17., 111/18. i 144/20.)</w:t>
            </w:r>
          </w:p>
          <w:p w:rsidR="002F13F3" w:rsidRPr="00BD5835" w:rsidRDefault="002F13F3" w:rsidP="002F13F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Plan razvoja Dubrovačko-neretvanske županije 2021.-2027.;</w:t>
            </w:r>
          </w:p>
          <w:p w:rsidR="00182F84" w:rsidRPr="00BD5835" w:rsidRDefault="002F13F3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Provedbeni progran Dubrovačko-neretvanske županije do 2025., Cilj: 1.3. Poboljšanje konkurentnosti u turizmu, poljoprivredi, akvakulturi i ribarstvu; Mjera 1.3.3. Poboljšanje konkurentnosti u poljoprivredi, akvakulturi i ribarstvu</w:t>
            </w:r>
          </w:p>
        </w:tc>
      </w:tr>
      <w:tr w:rsidR="00C33C4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t>Proračun 2023: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705.408,00 kuna</w:t>
            </w:r>
          </w:p>
        </w:tc>
      </w:tr>
      <w:tr w:rsidR="00C33C4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2024.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705.408,00</w:t>
            </w:r>
          </w:p>
        </w:tc>
      </w:tr>
      <w:tr w:rsidR="00C33C4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2025.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705.408,00</w:t>
            </w:r>
          </w:p>
        </w:tc>
      </w:tr>
    </w:tbl>
    <w:p w:rsidR="00F57429" w:rsidRPr="00BD5835" w:rsidRDefault="00F57429" w:rsidP="00670C4F">
      <w:pPr>
        <w:jc w:val="both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677C89" w:rsidP="00677C89">
            <w:pPr>
              <w:jc w:val="both"/>
              <w:rPr>
                <w:i/>
              </w:rPr>
            </w:pPr>
            <w:r w:rsidRPr="00BD5835">
              <w:rPr>
                <w:i/>
              </w:rPr>
              <w:t>A130601</w:t>
            </w:r>
            <w:r w:rsidR="00F57429" w:rsidRPr="00BD5835">
              <w:rPr>
                <w:i/>
              </w:rPr>
              <w:t xml:space="preserve"> – Raspoređivanje sredstava po osnovi provođenja zakona o lovu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 xml:space="preserve">Provedbeni </w:t>
            </w:r>
            <w:r w:rsidRPr="00BD5835">
              <w:lastRenderedPageBreak/>
              <w:t>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  <w:rPr>
                <w:i/>
              </w:rPr>
            </w:pPr>
            <w:r w:rsidRPr="00BD5835">
              <w:lastRenderedPageBreak/>
              <w:t>Mjera 1.3.3. Poboljšanje konkurentnosti u poljoprivredi, akvakulturi i ribarstvu</w:t>
            </w:r>
          </w:p>
        </w:tc>
      </w:tr>
      <w:tr w:rsidR="00C33C4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lastRenderedPageBreak/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55.107,00</w:t>
            </w:r>
          </w:p>
        </w:tc>
      </w:tr>
      <w:tr w:rsidR="00C33C4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5.336,00</w:t>
            </w:r>
          </w:p>
        </w:tc>
      </w:tr>
      <w:tr w:rsidR="00C33C4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5.336,00</w:t>
            </w:r>
          </w:p>
        </w:tc>
      </w:tr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F57429" w:rsidP="00670C4F">
            <w:pPr>
              <w:jc w:val="both"/>
            </w:pPr>
            <w:r w:rsidRPr="00BD5835">
              <w:t>Sukladno članku 31. , stav 1. točka 4. Zakona 10% prikupljenih sredstava od zakupa prava lova koristit će se za provedbu Zakona. Ovim sredstvima financirat će se:</w:t>
            </w:r>
          </w:p>
          <w:p w:rsidR="00F57429" w:rsidRPr="00BD5835" w:rsidRDefault="00F57429" w:rsidP="00670C4F">
            <w:pPr>
              <w:jc w:val="both"/>
            </w:pPr>
            <w:r w:rsidRPr="00BD5835">
              <w:t>-zaštita i čuvanje zajedničkih lovišta koja nisu pod ugovoro</w:t>
            </w:r>
            <w:r w:rsidR="00836ADE" w:rsidRPr="00BD5835">
              <w:t>m</w:t>
            </w:r>
            <w:r w:rsidRPr="00BD5835">
              <w:t>,</w:t>
            </w:r>
          </w:p>
          <w:p w:rsidR="00F57429" w:rsidRPr="00BD5835" w:rsidRDefault="00F57429" w:rsidP="00670C4F">
            <w:pPr>
              <w:jc w:val="both"/>
            </w:pPr>
            <w:r w:rsidRPr="00BD5835">
              <w:t>-naknada za štete od divljači u zajedničkim lovištima koja nisu pod ugovorom</w:t>
            </w:r>
          </w:p>
          <w:p w:rsidR="00F57429" w:rsidRPr="00BD5835" w:rsidRDefault="00F57429" w:rsidP="00670C4F">
            <w:pPr>
              <w:jc w:val="both"/>
            </w:pPr>
            <w:r w:rsidRPr="00BD5835">
              <w:t>-provedba natječaja za zajednička lovišta</w:t>
            </w:r>
          </w:p>
          <w:p w:rsidR="00F57429" w:rsidRPr="00BD5835" w:rsidRDefault="00F57429" w:rsidP="00670C4F">
            <w:pPr>
              <w:jc w:val="both"/>
            </w:pPr>
            <w:r w:rsidRPr="00BD5835">
              <w:t>-promidžba i informiranje za područje lovstva</w:t>
            </w:r>
          </w:p>
          <w:p w:rsidR="00F57429" w:rsidRPr="00BD5835" w:rsidRDefault="00F57429" w:rsidP="00670C4F">
            <w:pPr>
              <w:jc w:val="both"/>
            </w:pPr>
            <w:r w:rsidRPr="00BD5835">
              <w:t xml:space="preserve">-provođenje mjera za sprječavanje šteta od divljači </w:t>
            </w:r>
          </w:p>
        </w:tc>
      </w:tr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E80326" w:rsidP="00670C4F">
            <w:pPr>
              <w:jc w:val="both"/>
            </w:pPr>
            <w:r w:rsidRPr="00BD5835">
              <w:t>Broj potpora</w:t>
            </w:r>
          </w:p>
        </w:tc>
      </w:tr>
      <w:tr w:rsidR="00F57429" w:rsidRPr="00BD5835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429" w:rsidRPr="00BD5835" w:rsidRDefault="00F57429" w:rsidP="00E80326">
            <w:pPr>
              <w:jc w:val="both"/>
            </w:pPr>
            <w:r w:rsidRPr="00BD5835">
              <w:t>U prethodnoj godini ova sredstva su se koristila za izradu karata zajedničkih lovišta na novim podlogama u digitalnoj formi sukladno direktivi EU.</w:t>
            </w:r>
            <w:r w:rsidR="00E80326" w:rsidRPr="00BD5835">
              <w:t xml:space="preserve">  </w:t>
            </w:r>
          </w:p>
        </w:tc>
      </w:tr>
      <w:tr w:rsidR="00F57429" w:rsidRPr="00BD5835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CB33B5">
            <w:pPr>
              <w:jc w:val="left"/>
            </w:pPr>
            <w:r w:rsidRPr="00BD5835">
              <w:t>Obrazloženje</w:t>
            </w:r>
            <w:r w:rsidR="00970E41" w:rsidRPr="00BD5835">
              <w:t xml:space="preserve">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095A22" w:rsidP="00670C4F">
            <w:pPr>
              <w:jc w:val="both"/>
            </w:pPr>
            <w:r w:rsidRPr="00BD5835">
              <w:t>Sredstva su iskazana u većem iznosu jer se sada prikazuju i izvori prenesenih sredstava iz prethodne godine.</w:t>
            </w:r>
          </w:p>
        </w:tc>
      </w:tr>
      <w:tr w:rsidR="00E80326" w:rsidRPr="00BD5835" w:rsidTr="00E80326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0326" w:rsidRPr="00BD5835" w:rsidRDefault="00E80326" w:rsidP="00CB33B5">
            <w:pPr>
              <w:jc w:val="left"/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0326" w:rsidRPr="00BD5835" w:rsidRDefault="00E80326" w:rsidP="00670C4F">
            <w:pPr>
              <w:jc w:val="both"/>
            </w:pPr>
          </w:p>
        </w:tc>
      </w:tr>
      <w:tr w:rsidR="00F57429" w:rsidRPr="00BD5835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677C89" w:rsidP="00677C89">
            <w:pPr>
              <w:jc w:val="both"/>
              <w:rPr>
                <w:i/>
              </w:rPr>
            </w:pPr>
            <w:r w:rsidRPr="00BD5835">
              <w:rPr>
                <w:i/>
              </w:rPr>
              <w:t>A130602</w:t>
            </w:r>
            <w:r w:rsidR="00F57429" w:rsidRPr="00BD5835">
              <w:rPr>
                <w:i/>
              </w:rPr>
              <w:t xml:space="preserve"> – Raspoređivanje sredstava po osnovi lovozakupnine – naknada vlasnicima zemljišta bez prava lova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BC1914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14" w:rsidRPr="00BD5835" w:rsidRDefault="00BC1914" w:rsidP="00BC1914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5.336,00</w:t>
            </w:r>
          </w:p>
        </w:tc>
      </w:tr>
      <w:tr w:rsidR="00BC1914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5.336,00</w:t>
            </w:r>
          </w:p>
        </w:tc>
      </w:tr>
      <w:tr w:rsidR="00BC1914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5.336,00</w:t>
            </w:r>
          </w:p>
        </w:tc>
      </w:tr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F57429" w:rsidP="00970E41">
            <w:pPr>
              <w:jc w:val="both"/>
            </w:pPr>
            <w:r w:rsidRPr="00BD5835">
              <w:t>Ova sredstva formiraju se na osnovi č</w:t>
            </w:r>
            <w:r w:rsidR="00970E41" w:rsidRPr="00BD5835">
              <w:t>l</w:t>
            </w:r>
            <w:r w:rsidRPr="00BD5835">
              <w:t xml:space="preserve">anka 31. stav 1. točka 1. Zakona o lovstvu i predstavljaju 10% sredstava naknade za pravo lova. Vlasnici zemljišta na kojem je uspostavljeno lovište imaju pravo od </w:t>
            </w:r>
            <w:r w:rsidR="00970E41" w:rsidRPr="00BD5835">
              <w:t>30. rujna do 1. ožujka podnijet</w:t>
            </w:r>
            <w:r w:rsidRPr="00BD5835">
              <w:t>i zahtjev za isplatu naknade za tekuću lovnu godinu. U tom slučaju nadležno tijelo dužno je odlučiti o zahtjevu za isplatu naknade u roku od 30 dana od dana podnošenja zahtjeva.Nakon isteka roka za podnošenje zahtjeva, nadležna tijela ovim sredstvima financirat će razvoj i unapređenje lovstva. Neutrošena sredstva prenose se u narednu godinu.</w:t>
            </w:r>
          </w:p>
        </w:tc>
      </w:tr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E80326" w:rsidP="00095A22">
            <w:pPr>
              <w:jc w:val="both"/>
            </w:pPr>
            <w:r w:rsidRPr="00BD5835">
              <w:t>Broj potpora</w:t>
            </w:r>
          </w:p>
        </w:tc>
      </w:tr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429" w:rsidRPr="00BD5835" w:rsidRDefault="00F57429" w:rsidP="00E80326">
            <w:pPr>
              <w:jc w:val="both"/>
            </w:pPr>
            <w:r w:rsidRPr="00BD5835">
              <w:t>Nakon protoka ugovorenog roka i dostave izvješća moći će se precizirati i potpuno kvantificirati postignuti ciljevi. Sa sigurnošću možemo utvrditi da su korištenjem ovih sredstava gotovo sva lovišta znatno bolje opremljena, poboljšana je sigurnost, a fond divljači je znatno obogaćen.</w:t>
            </w:r>
            <w:r w:rsidR="00E80326" w:rsidRPr="00BD5835">
              <w:t xml:space="preserve"> U 2021. godini je objavljen javni poziv lovoovlaštenicima prava lova u zajedničkim i državnim lovištima u svrhu unapređenja lovstva</w:t>
            </w:r>
          </w:p>
        </w:tc>
      </w:tr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CB33B5">
            <w:pPr>
              <w:jc w:val="left"/>
            </w:pPr>
            <w:r w:rsidRPr="00BD5835">
              <w:t>Obrazloženje</w:t>
            </w:r>
            <w:r w:rsidR="00970E41" w:rsidRPr="00BD5835">
              <w:t xml:space="preserve">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095A22" w:rsidP="00670C4F">
            <w:pPr>
              <w:jc w:val="both"/>
            </w:pPr>
            <w:r w:rsidRPr="00BD5835">
              <w:t>Nema odstupanja</w:t>
            </w:r>
          </w:p>
        </w:tc>
      </w:tr>
    </w:tbl>
    <w:p w:rsidR="00F57429" w:rsidRPr="00BD5835" w:rsidRDefault="00F57429" w:rsidP="00670C4F">
      <w:pPr>
        <w:jc w:val="both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677C8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677C89" w:rsidP="00677C89">
            <w:pPr>
              <w:jc w:val="both"/>
              <w:rPr>
                <w:i/>
              </w:rPr>
            </w:pPr>
            <w:r w:rsidRPr="00BD5835">
              <w:rPr>
                <w:i/>
              </w:rPr>
              <w:t>A130603 – Biološki monitoring Malostonskog zaljeva i Malog mora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C33C4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33.181,00</w:t>
            </w:r>
          </w:p>
        </w:tc>
      </w:tr>
      <w:tr w:rsidR="00C33C4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33.181,00</w:t>
            </w:r>
          </w:p>
        </w:tc>
      </w:tr>
      <w:tr w:rsidR="00C33C4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33.181,00</w:t>
            </w:r>
          </w:p>
        </w:tc>
      </w:tr>
      <w:tr w:rsidR="00677C8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677C89" w:rsidP="0010694F">
            <w:pPr>
              <w:shd w:val="clear" w:color="auto" w:fill="FFFFFF"/>
              <w:jc w:val="both"/>
            </w:pPr>
            <w:r w:rsidRPr="00BD5835">
              <w:t>Radi zaštite staništa kao i zdravlja konzumenata, te utvrđivanja mogućnosti da se ova djelatnost nesmetano odvija na datim lokacijama, Ministarstvo je propisalo određene uvjete koje mi kroz ovu djelatnost ispunjavama.</w:t>
            </w:r>
          </w:p>
          <w:p w:rsidR="00677C89" w:rsidRPr="00BD5835" w:rsidRDefault="00677C89" w:rsidP="0010694F">
            <w:pPr>
              <w:shd w:val="clear" w:color="auto" w:fill="FFFFFF"/>
              <w:jc w:val="both"/>
              <w:rPr>
                <w:rFonts w:eastAsia="Times New Roman"/>
              </w:rPr>
            </w:pPr>
            <w:r w:rsidRPr="00BD5835">
              <w:t>Provedbom postupka javne nabave, izborom izvođač i sklapanjem ugovora, te plaćanjem za učinjenu uslugu županija provodi ovu obavezu.</w:t>
            </w:r>
          </w:p>
        </w:tc>
      </w:tr>
      <w:tr w:rsidR="00677C8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D359CF" w:rsidP="0010694F">
            <w:pPr>
              <w:jc w:val="both"/>
            </w:pPr>
            <w:r w:rsidRPr="00BD5835">
              <w:rPr>
                <w:rFonts w:eastAsia="Times New Roman"/>
              </w:rPr>
              <w:t>Provedeno uzorkovanje</w:t>
            </w:r>
          </w:p>
        </w:tc>
      </w:tr>
      <w:tr w:rsidR="00677C8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89" w:rsidRPr="00BD5835" w:rsidRDefault="00677C89" w:rsidP="0010694F">
            <w:pPr>
              <w:jc w:val="both"/>
            </w:pPr>
            <w:r w:rsidRPr="00BD5835">
              <w:rPr>
                <w:rFonts w:eastAsia="Times New Roman"/>
              </w:rPr>
              <w:t>Djelatnost uzgoja se nesmetano odvija.</w:t>
            </w:r>
            <w:r w:rsidR="00D359CF" w:rsidRPr="00BD5835">
              <w:rPr>
                <w:rFonts w:eastAsia="Times New Roman"/>
              </w:rPr>
              <w:t xml:space="preserve"> Uzorkovanjem morske vode utvrđuje se kvalitetu staništa u kojem se uzgajaju morski organizmi, te pratiti kretanje određenih parametara</w:t>
            </w:r>
          </w:p>
        </w:tc>
      </w:tr>
      <w:tr w:rsidR="00677C8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CB33B5">
            <w:pPr>
              <w:jc w:val="left"/>
            </w:pPr>
            <w:r w:rsidRPr="00BD5835">
              <w:t>Obrazloženje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677C89" w:rsidP="00D359CF">
            <w:pPr>
              <w:jc w:val="both"/>
            </w:pPr>
            <w:r w:rsidRPr="00BD5835">
              <w:t xml:space="preserve">Sredstva su </w:t>
            </w:r>
            <w:r w:rsidR="00D359CF" w:rsidRPr="00BD5835">
              <w:t>smanjenja</w:t>
            </w:r>
            <w:r w:rsidRPr="00BD5835">
              <w:t xml:space="preserve"> zbog </w:t>
            </w:r>
            <w:r w:rsidR="00D359CF" w:rsidRPr="00BD5835">
              <w:t xml:space="preserve">nižeg </w:t>
            </w:r>
            <w:r w:rsidRPr="00BD5835">
              <w:t>troška provedbe postupka.</w:t>
            </w:r>
          </w:p>
        </w:tc>
      </w:tr>
    </w:tbl>
    <w:p w:rsidR="00785FAF" w:rsidRPr="00BD5835" w:rsidRDefault="00785FAF" w:rsidP="00670C4F">
      <w:pPr>
        <w:jc w:val="both"/>
        <w:rPr>
          <w:sz w:val="22"/>
        </w:rPr>
      </w:pPr>
    </w:p>
    <w:p w:rsidR="00FB528C" w:rsidRPr="00BD5835" w:rsidRDefault="00785FAF" w:rsidP="00785FAF">
      <w:pPr>
        <w:jc w:val="both"/>
        <w:rPr>
          <w:b/>
          <w:sz w:val="22"/>
          <w:u w:val="single"/>
        </w:rPr>
      </w:pPr>
      <w:r w:rsidRPr="00BD5835">
        <w:rPr>
          <w:b/>
          <w:sz w:val="22"/>
          <w:u w:val="single"/>
        </w:rPr>
        <w:t>10</w:t>
      </w:r>
      <w:r w:rsidR="00677C89" w:rsidRPr="00BD5835">
        <w:rPr>
          <w:b/>
          <w:sz w:val="22"/>
          <w:u w:val="single"/>
        </w:rPr>
        <w:t>1900</w:t>
      </w:r>
      <w:r w:rsidRPr="00BD5835">
        <w:rPr>
          <w:b/>
          <w:sz w:val="22"/>
          <w:u w:val="single"/>
        </w:rPr>
        <w:t xml:space="preserve"> </w:t>
      </w:r>
      <w:r w:rsidR="00E07162" w:rsidRPr="00BD5835">
        <w:rPr>
          <w:b/>
          <w:sz w:val="22"/>
          <w:u w:val="single"/>
        </w:rPr>
        <w:t>M</w:t>
      </w:r>
      <w:r w:rsidR="00E64B01" w:rsidRPr="00BD5835">
        <w:rPr>
          <w:b/>
          <w:sz w:val="22"/>
          <w:u w:val="single"/>
        </w:rPr>
        <w:t>eđunarodni projekti</w:t>
      </w:r>
      <w:r w:rsidR="00E07162" w:rsidRPr="00BD5835">
        <w:rPr>
          <w:b/>
          <w:sz w:val="22"/>
          <w:u w:val="single"/>
        </w:rPr>
        <w:t xml:space="preserve"> - EU </w:t>
      </w:r>
      <w:r w:rsidR="00E64B01" w:rsidRPr="00BD5835">
        <w:rPr>
          <w:b/>
          <w:sz w:val="22"/>
          <w:u w:val="single"/>
        </w:rPr>
        <w:t>projekti</w:t>
      </w:r>
    </w:p>
    <w:p w:rsidR="00677C89" w:rsidRPr="00BD5835" w:rsidRDefault="00677C89" w:rsidP="00677C89">
      <w:pPr>
        <w:jc w:val="both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33C49" w:rsidRPr="00BD5835" w:rsidTr="000B4B4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0B4B43">
            <w:pPr>
              <w:jc w:val="both"/>
            </w:pPr>
            <w:r w:rsidRPr="00BD5835"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Plan razvoja Dubrovačko-neretvanske županije za 2021. – 2027.</w:t>
            </w:r>
          </w:p>
          <w:p w:rsidR="00C33C49" w:rsidRPr="00BD5835" w:rsidRDefault="00C33C49" w:rsidP="00C33C49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eastAsia="Times New Roman" w:hAnsi="Times New Roman" w:cs="Times New Roman"/>
              </w:rPr>
              <w:t>Provedbeni progran Dubrovačko-neretvanske županije do 2025., Cilj 1.1. Unapređenje poslovnog okruženja; Mjera 1.1.2. Poboljšanje kvalitete poduzetničke infrastrukture i potpornih programa; Cilj 1.2. Poticanje održivosti, digitalizacije i inovacija u gospodarstvu; Mjera 1.2.2. Poticanje digitalizacije i inovativnosti gospodarstva; Cilj: 1.3. Poboljšanje konkurentnosti u turizmu, poljoprivredi, akvakulturi i ribarstvu; Mjera 1.3.2. Razvoj selektivnih oblika turizma; Mjera 1.3.3. Poboljšanje konkurentnosti u poljoprivredi, akvakulturi i ribarstvu; Cilj 3.2. Poboljšanje unutarnje i vanjske povezivosti te zelene mobilnosti, Mjera 3.2.3. Ulaganje u zelenu mobilnost i poticanje razvoja pametnih rješenja u prometnom sustavu</w:t>
            </w:r>
          </w:p>
        </w:tc>
      </w:tr>
    </w:tbl>
    <w:p w:rsidR="00637002" w:rsidRPr="00BD5835" w:rsidRDefault="00637002" w:rsidP="00B253DF">
      <w:pPr>
        <w:jc w:val="both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164"/>
        <w:gridCol w:w="7082"/>
      </w:tblGrid>
      <w:tr w:rsidR="00677C89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  <w:rPr>
                <w:i/>
              </w:rPr>
            </w:pPr>
            <w:r w:rsidRPr="00BD5835">
              <w:rPr>
                <w:i/>
              </w:rPr>
              <w:t>Kapitalni projekt: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677C89" w:rsidP="00677C89">
            <w:pPr>
              <w:jc w:val="both"/>
              <w:rPr>
                <w:i/>
              </w:rPr>
            </w:pPr>
            <w:r w:rsidRPr="00BD5835">
              <w:rPr>
                <w:i/>
              </w:rPr>
              <w:t>K190003 – Projekt navodnjavanja Koševo - Vrbovci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6573B8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B8" w:rsidRPr="00BD5835" w:rsidRDefault="006573B8" w:rsidP="006573B8">
            <w:pPr>
              <w:jc w:val="both"/>
            </w:pPr>
            <w:r w:rsidRPr="00BD5835">
              <w:t>Proračun 2022: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B8" w:rsidRPr="00BD5835" w:rsidRDefault="00397413" w:rsidP="006573B8">
            <w:pPr>
              <w:jc w:val="both"/>
            </w:pPr>
            <w:r w:rsidRPr="00BD5835">
              <w:t>2.578.803,00</w:t>
            </w:r>
          </w:p>
        </w:tc>
      </w:tr>
      <w:tr w:rsidR="006573B8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B8" w:rsidRPr="00BD5835" w:rsidRDefault="006573B8" w:rsidP="006573B8">
            <w:pPr>
              <w:jc w:val="both"/>
            </w:pPr>
            <w:r w:rsidRPr="00BD5835">
              <w:t>Projekcija 2023.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B8" w:rsidRPr="00BD5835" w:rsidRDefault="00397413" w:rsidP="006573B8">
            <w:pPr>
              <w:jc w:val="both"/>
            </w:pPr>
            <w:r w:rsidRPr="00BD5835">
              <w:t>4.255.094,00</w:t>
            </w:r>
          </w:p>
        </w:tc>
      </w:tr>
      <w:tr w:rsidR="006573B8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B8" w:rsidRPr="00BD5835" w:rsidRDefault="006573B8" w:rsidP="006573B8">
            <w:pPr>
              <w:jc w:val="both"/>
            </w:pPr>
            <w:r w:rsidRPr="00BD5835">
              <w:t>Projekcija 2024.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B8" w:rsidRPr="00BD5835" w:rsidRDefault="00397413" w:rsidP="006573B8">
            <w:pPr>
              <w:jc w:val="both"/>
            </w:pPr>
            <w:r w:rsidRPr="00BD5835">
              <w:t>4.122.370,00</w:t>
            </w:r>
          </w:p>
        </w:tc>
      </w:tr>
      <w:tr w:rsidR="00677C89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</w:pPr>
            <w:r w:rsidRPr="00BD5835">
              <w:t>Opis: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8F7104" w:rsidP="008F7104">
            <w:pPr>
              <w:jc w:val="both"/>
            </w:pPr>
            <w:r w:rsidRPr="00BD5835">
              <w:t>Ovim projektom se planira izgradnja novog podsustava za navodnjavanje  Koševo – Vrbovci u okviru sustava za navodnjavanje u Donjoj Neretvi (SN Donja Neretva). Podsustav obuhvaća:</w:t>
            </w:r>
          </w:p>
          <w:p w:rsidR="008F7104" w:rsidRPr="00BD5835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zahvat i dovod vode iz glavnog dovodnog kanala (Maksimilijan) uprvoj fazi (kasnije iz rijeke Neretve)</w:t>
            </w:r>
          </w:p>
          <w:p w:rsidR="008F7104" w:rsidRPr="00BD5835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CS Koševo – Vrbovci kao centralni objekt</w:t>
            </w:r>
          </w:p>
          <w:p w:rsidR="008F7104" w:rsidRPr="00BD5835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</w:pPr>
            <w:r w:rsidRPr="00BD5835">
              <w:rPr>
                <w:rFonts w:ascii="Times New Roman" w:hAnsi="Times New Roman" w:cs="Times New Roman"/>
              </w:rPr>
              <w:t>Tlačna distribucijska mreža</w:t>
            </w:r>
          </w:p>
        </w:tc>
      </w:tr>
      <w:tr w:rsidR="00677C89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</w:pPr>
            <w:r w:rsidRPr="00BD5835">
              <w:t xml:space="preserve">Pokazatelj </w:t>
            </w:r>
            <w:r w:rsidRPr="00BD5835">
              <w:lastRenderedPageBreak/>
              <w:t>uspješnosti: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677C89" w:rsidP="0010694F">
            <w:pPr>
              <w:jc w:val="both"/>
            </w:pPr>
            <w:r w:rsidRPr="00BD5835">
              <w:lastRenderedPageBreak/>
              <w:t>Izgrađen sustav navodnjavanja</w:t>
            </w:r>
          </w:p>
        </w:tc>
      </w:tr>
      <w:tr w:rsidR="00677C89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</w:pPr>
            <w:r w:rsidRPr="00BD5835">
              <w:lastRenderedPageBreak/>
              <w:t>Izvještaj o postignutim ciljevima iz prethodne godine: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89" w:rsidRPr="00BD5835" w:rsidRDefault="00003C41" w:rsidP="0010694F">
            <w:pPr>
              <w:jc w:val="both"/>
              <w:rPr>
                <w:color w:val="000000" w:themeColor="text1"/>
              </w:rPr>
            </w:pPr>
            <w:r w:rsidRPr="00BD5835">
              <w:rPr>
                <w:color w:val="000000" w:themeColor="text1"/>
              </w:rPr>
              <w:t>Nije bilo aktivnosti</w:t>
            </w:r>
          </w:p>
        </w:tc>
      </w:tr>
      <w:tr w:rsidR="00677C89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CB33B5">
            <w:pPr>
              <w:jc w:val="left"/>
            </w:pPr>
            <w:r w:rsidRPr="00BD5835">
              <w:t>Obrazloženje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677C89" w:rsidP="007F0537">
            <w:pPr>
              <w:jc w:val="both"/>
              <w:rPr>
                <w:color w:val="000000" w:themeColor="text1"/>
              </w:rPr>
            </w:pPr>
            <w:r w:rsidRPr="00BD5835">
              <w:rPr>
                <w:color w:val="000000" w:themeColor="text1"/>
              </w:rPr>
              <w:t>N</w:t>
            </w:r>
            <w:r w:rsidR="007F0537" w:rsidRPr="00BD5835">
              <w:rPr>
                <w:color w:val="000000" w:themeColor="text1"/>
              </w:rPr>
              <w:t>ovi projekt planiran u 2022.</w:t>
            </w:r>
          </w:p>
        </w:tc>
      </w:tr>
    </w:tbl>
    <w:p w:rsidR="0081282B" w:rsidRDefault="0081282B">
      <w:pPr>
        <w:spacing w:after="200" w:line="276" w:lineRule="auto"/>
        <w:jc w:val="left"/>
        <w:rPr>
          <w:szCs w:val="24"/>
        </w:rPr>
      </w:pPr>
    </w:p>
    <w:sectPr w:rsidR="0081282B" w:rsidSect="002E2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FAF" w:rsidRDefault="008A2FAF" w:rsidP="00D94016">
      <w:r>
        <w:separator/>
      </w:r>
    </w:p>
  </w:endnote>
  <w:endnote w:type="continuationSeparator" w:id="0">
    <w:p w:rsidR="008A2FAF" w:rsidRDefault="008A2FAF" w:rsidP="00D9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FAF" w:rsidRDefault="008A2FAF" w:rsidP="00D94016">
      <w:r>
        <w:separator/>
      </w:r>
    </w:p>
  </w:footnote>
  <w:footnote w:type="continuationSeparator" w:id="0">
    <w:p w:rsidR="008A2FAF" w:rsidRDefault="008A2FAF" w:rsidP="00D94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2E5A"/>
    <w:multiLevelType w:val="multilevel"/>
    <w:tmpl w:val="BF50E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21187"/>
    <w:multiLevelType w:val="hybridMultilevel"/>
    <w:tmpl w:val="C65C6B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00BDB"/>
    <w:multiLevelType w:val="hybridMultilevel"/>
    <w:tmpl w:val="05062BD4"/>
    <w:lvl w:ilvl="0" w:tplc="14DC8864">
      <w:start w:val="10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90900"/>
    <w:multiLevelType w:val="hybridMultilevel"/>
    <w:tmpl w:val="0E763D38"/>
    <w:lvl w:ilvl="0" w:tplc="0D9C648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2274FE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866C4D"/>
    <w:multiLevelType w:val="hybridMultilevel"/>
    <w:tmpl w:val="950C96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A7C19"/>
    <w:multiLevelType w:val="hybridMultilevel"/>
    <w:tmpl w:val="27AC6D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8496F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B7792"/>
    <w:multiLevelType w:val="hybridMultilevel"/>
    <w:tmpl w:val="EFDEE0C4"/>
    <w:lvl w:ilvl="0" w:tplc="9724BF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3C2EC6"/>
    <w:multiLevelType w:val="hybridMultilevel"/>
    <w:tmpl w:val="CA00FEB6"/>
    <w:lvl w:ilvl="0" w:tplc="0660F5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9724BF40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Arial" w:eastAsia="Times New Roman" w:hAnsi="Arial" w:cs="Aria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51B5E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F4637"/>
    <w:multiLevelType w:val="multilevel"/>
    <w:tmpl w:val="C53E8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2C1E80"/>
    <w:multiLevelType w:val="hybridMultilevel"/>
    <w:tmpl w:val="7AF0BF18"/>
    <w:lvl w:ilvl="0" w:tplc="9724BF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03728F"/>
    <w:multiLevelType w:val="hybridMultilevel"/>
    <w:tmpl w:val="5DDC2EF4"/>
    <w:lvl w:ilvl="0" w:tplc="24D6948C">
      <w:start w:val="1029"/>
      <w:numFmt w:val="bullet"/>
      <w:lvlText w:val="-"/>
      <w:lvlJc w:val="left"/>
      <w:pPr>
        <w:ind w:left="677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7E509A"/>
    <w:multiLevelType w:val="hybridMultilevel"/>
    <w:tmpl w:val="C59467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17CC0"/>
    <w:multiLevelType w:val="multilevel"/>
    <w:tmpl w:val="3A867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F96FD3"/>
    <w:multiLevelType w:val="hybridMultilevel"/>
    <w:tmpl w:val="82940D50"/>
    <w:lvl w:ilvl="0" w:tplc="24D6948C">
      <w:start w:val="1029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CE2CFE"/>
    <w:multiLevelType w:val="hybridMultilevel"/>
    <w:tmpl w:val="5CCEAD34"/>
    <w:lvl w:ilvl="0" w:tplc="3FE6E2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C2707"/>
    <w:multiLevelType w:val="hybridMultilevel"/>
    <w:tmpl w:val="D5AA9AC0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B5231"/>
    <w:multiLevelType w:val="hybridMultilevel"/>
    <w:tmpl w:val="E40C3A7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8674D"/>
    <w:multiLevelType w:val="hybridMultilevel"/>
    <w:tmpl w:val="41EC6AA4"/>
    <w:lvl w:ilvl="0" w:tplc="CF962F06">
      <w:start w:val="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716D51"/>
    <w:multiLevelType w:val="hybridMultilevel"/>
    <w:tmpl w:val="272C2DB0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71792E"/>
    <w:multiLevelType w:val="hybridMultilevel"/>
    <w:tmpl w:val="7BE69626"/>
    <w:lvl w:ilvl="0" w:tplc="83245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9748D"/>
    <w:multiLevelType w:val="hybridMultilevel"/>
    <w:tmpl w:val="408E0C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F6559"/>
    <w:multiLevelType w:val="multilevel"/>
    <w:tmpl w:val="C70236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E741C2"/>
    <w:multiLevelType w:val="hybridMultilevel"/>
    <w:tmpl w:val="FF7827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D64CBF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D4D00"/>
    <w:multiLevelType w:val="multilevel"/>
    <w:tmpl w:val="6CB0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D6276E"/>
    <w:multiLevelType w:val="hybridMultilevel"/>
    <w:tmpl w:val="67D4B7C0"/>
    <w:lvl w:ilvl="0" w:tplc="98E05A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474A7"/>
    <w:multiLevelType w:val="hybridMultilevel"/>
    <w:tmpl w:val="FF201A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F3C35"/>
    <w:multiLevelType w:val="hybridMultilevel"/>
    <w:tmpl w:val="B2AE7460"/>
    <w:lvl w:ilvl="0" w:tplc="5486046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C861426"/>
    <w:multiLevelType w:val="hybridMultilevel"/>
    <w:tmpl w:val="2FB8F2E4"/>
    <w:lvl w:ilvl="0" w:tplc="CF962F06">
      <w:start w:val="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D6762"/>
    <w:multiLevelType w:val="multilevel"/>
    <w:tmpl w:val="CA3A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9"/>
  </w:num>
  <w:num w:numId="4">
    <w:abstractNumId w:val="25"/>
  </w:num>
  <w:num w:numId="5">
    <w:abstractNumId w:val="6"/>
  </w:num>
  <w:num w:numId="6">
    <w:abstractNumId w:val="13"/>
  </w:num>
  <w:num w:numId="7">
    <w:abstractNumId w:val="8"/>
  </w:num>
  <w:num w:numId="8">
    <w:abstractNumId w:val="5"/>
  </w:num>
  <w:num w:numId="9">
    <w:abstractNumId w:val="17"/>
  </w:num>
  <w:num w:numId="10">
    <w:abstractNumId w:val="21"/>
  </w:num>
  <w:num w:numId="11">
    <w:abstractNumId w:val="24"/>
  </w:num>
  <w:num w:numId="12">
    <w:abstractNumId w:val="29"/>
  </w:num>
  <w:num w:numId="13">
    <w:abstractNumId w:val="32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7"/>
  </w:num>
  <w:num w:numId="17">
    <w:abstractNumId w:val="22"/>
  </w:num>
  <w:num w:numId="18">
    <w:abstractNumId w:val="16"/>
  </w:num>
  <w:num w:numId="1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11"/>
  </w:num>
  <w:num w:numId="26">
    <w:abstractNumId w:val="1"/>
  </w:num>
  <w:num w:numId="27">
    <w:abstractNumId w:val="18"/>
  </w:num>
  <w:num w:numId="28">
    <w:abstractNumId w:val="28"/>
  </w:num>
  <w:num w:numId="29">
    <w:abstractNumId w:val="19"/>
  </w:num>
  <w:num w:numId="30">
    <w:abstractNumId w:val="30"/>
  </w:num>
  <w:num w:numId="31">
    <w:abstractNumId w:val="30"/>
  </w:num>
  <w:num w:numId="32">
    <w:abstractNumId w:val="10"/>
  </w:num>
  <w:num w:numId="33">
    <w:abstractNumId w:val="31"/>
  </w:num>
  <w:num w:numId="34">
    <w:abstractNumId w:val="26"/>
  </w:num>
  <w:num w:numId="35">
    <w:abstractNumId w:val="14"/>
  </w:num>
  <w:num w:numId="36">
    <w:abstractNumId w:val="12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0B9"/>
    <w:rsid w:val="00003C41"/>
    <w:rsid w:val="00005239"/>
    <w:rsid w:val="00021BA1"/>
    <w:rsid w:val="00055C2F"/>
    <w:rsid w:val="00056326"/>
    <w:rsid w:val="00064D15"/>
    <w:rsid w:val="0008758D"/>
    <w:rsid w:val="000912E4"/>
    <w:rsid w:val="00095A22"/>
    <w:rsid w:val="000B110E"/>
    <w:rsid w:val="000B314C"/>
    <w:rsid w:val="001272F3"/>
    <w:rsid w:val="001364B1"/>
    <w:rsid w:val="00145AA8"/>
    <w:rsid w:val="00182EB9"/>
    <w:rsid w:val="00182F84"/>
    <w:rsid w:val="00185CFB"/>
    <w:rsid w:val="00191590"/>
    <w:rsid w:val="001B347A"/>
    <w:rsid w:val="001E5E66"/>
    <w:rsid w:val="001F7A17"/>
    <w:rsid w:val="00203BE0"/>
    <w:rsid w:val="00233191"/>
    <w:rsid w:val="002443EE"/>
    <w:rsid w:val="00251A94"/>
    <w:rsid w:val="00253155"/>
    <w:rsid w:val="002765EA"/>
    <w:rsid w:val="0028147F"/>
    <w:rsid w:val="00297590"/>
    <w:rsid w:val="002B5688"/>
    <w:rsid w:val="002B7AF8"/>
    <w:rsid w:val="002C5CBA"/>
    <w:rsid w:val="002D1F37"/>
    <w:rsid w:val="002D425C"/>
    <w:rsid w:val="002E29D5"/>
    <w:rsid w:val="002F13F3"/>
    <w:rsid w:val="003236C8"/>
    <w:rsid w:val="0032584E"/>
    <w:rsid w:val="00331791"/>
    <w:rsid w:val="00332954"/>
    <w:rsid w:val="00334B11"/>
    <w:rsid w:val="00341AF3"/>
    <w:rsid w:val="0035337B"/>
    <w:rsid w:val="00356210"/>
    <w:rsid w:val="00374290"/>
    <w:rsid w:val="00386C4F"/>
    <w:rsid w:val="003903C4"/>
    <w:rsid w:val="00392496"/>
    <w:rsid w:val="00397413"/>
    <w:rsid w:val="003C1278"/>
    <w:rsid w:val="003E4145"/>
    <w:rsid w:val="004069E4"/>
    <w:rsid w:val="004308E4"/>
    <w:rsid w:val="004354E8"/>
    <w:rsid w:val="0044339A"/>
    <w:rsid w:val="0045617B"/>
    <w:rsid w:val="00465B37"/>
    <w:rsid w:val="00470245"/>
    <w:rsid w:val="00473B16"/>
    <w:rsid w:val="00474BEC"/>
    <w:rsid w:val="004969B3"/>
    <w:rsid w:val="00497696"/>
    <w:rsid w:val="004A1076"/>
    <w:rsid w:val="004A6B48"/>
    <w:rsid w:val="004B65A8"/>
    <w:rsid w:val="004D3C8C"/>
    <w:rsid w:val="004E5777"/>
    <w:rsid w:val="004F51D1"/>
    <w:rsid w:val="004F53E2"/>
    <w:rsid w:val="0051644D"/>
    <w:rsid w:val="00526D9F"/>
    <w:rsid w:val="00533033"/>
    <w:rsid w:val="005379FF"/>
    <w:rsid w:val="005727F6"/>
    <w:rsid w:val="00585720"/>
    <w:rsid w:val="005A73A0"/>
    <w:rsid w:val="005B75AE"/>
    <w:rsid w:val="005D6D12"/>
    <w:rsid w:val="005E64F5"/>
    <w:rsid w:val="005E70B9"/>
    <w:rsid w:val="005F6E36"/>
    <w:rsid w:val="00602E86"/>
    <w:rsid w:val="006039C9"/>
    <w:rsid w:val="006062AE"/>
    <w:rsid w:val="00606EC1"/>
    <w:rsid w:val="006070A5"/>
    <w:rsid w:val="006100C8"/>
    <w:rsid w:val="00627666"/>
    <w:rsid w:val="00637002"/>
    <w:rsid w:val="0064753A"/>
    <w:rsid w:val="00656B8A"/>
    <w:rsid w:val="006573B8"/>
    <w:rsid w:val="00670335"/>
    <w:rsid w:val="00670C4F"/>
    <w:rsid w:val="00677C89"/>
    <w:rsid w:val="00690CA1"/>
    <w:rsid w:val="00694A8B"/>
    <w:rsid w:val="006A50F9"/>
    <w:rsid w:val="006B4A71"/>
    <w:rsid w:val="006B7179"/>
    <w:rsid w:val="006C3C1A"/>
    <w:rsid w:val="006C74E7"/>
    <w:rsid w:val="006D1CF0"/>
    <w:rsid w:val="00702A4A"/>
    <w:rsid w:val="00713C8B"/>
    <w:rsid w:val="00723805"/>
    <w:rsid w:val="00744142"/>
    <w:rsid w:val="0074724D"/>
    <w:rsid w:val="00761485"/>
    <w:rsid w:val="00785FAF"/>
    <w:rsid w:val="00796A67"/>
    <w:rsid w:val="007A3ABE"/>
    <w:rsid w:val="007D1F90"/>
    <w:rsid w:val="007D2538"/>
    <w:rsid w:val="007E35B1"/>
    <w:rsid w:val="007F0537"/>
    <w:rsid w:val="00801292"/>
    <w:rsid w:val="00803A04"/>
    <w:rsid w:val="0081282B"/>
    <w:rsid w:val="00836ADE"/>
    <w:rsid w:val="008508B1"/>
    <w:rsid w:val="008575AB"/>
    <w:rsid w:val="008668F8"/>
    <w:rsid w:val="00882A9F"/>
    <w:rsid w:val="00884603"/>
    <w:rsid w:val="00885EB9"/>
    <w:rsid w:val="0089011C"/>
    <w:rsid w:val="008A2FAF"/>
    <w:rsid w:val="008B292C"/>
    <w:rsid w:val="008B2D08"/>
    <w:rsid w:val="008D3ECD"/>
    <w:rsid w:val="008F3C3A"/>
    <w:rsid w:val="008F7104"/>
    <w:rsid w:val="00902256"/>
    <w:rsid w:val="00933783"/>
    <w:rsid w:val="00950F16"/>
    <w:rsid w:val="00952E6E"/>
    <w:rsid w:val="00962440"/>
    <w:rsid w:val="0096317E"/>
    <w:rsid w:val="00966EEA"/>
    <w:rsid w:val="00970E41"/>
    <w:rsid w:val="00994F8A"/>
    <w:rsid w:val="009D62F0"/>
    <w:rsid w:val="009E316F"/>
    <w:rsid w:val="009E5E30"/>
    <w:rsid w:val="009E7859"/>
    <w:rsid w:val="009F7EF2"/>
    <w:rsid w:val="00A13D7F"/>
    <w:rsid w:val="00A3488F"/>
    <w:rsid w:val="00A44096"/>
    <w:rsid w:val="00A51579"/>
    <w:rsid w:val="00A6116E"/>
    <w:rsid w:val="00A65C55"/>
    <w:rsid w:val="00A725F9"/>
    <w:rsid w:val="00A73BD4"/>
    <w:rsid w:val="00A756F8"/>
    <w:rsid w:val="00A75FDA"/>
    <w:rsid w:val="00A833E2"/>
    <w:rsid w:val="00A846B7"/>
    <w:rsid w:val="00A92659"/>
    <w:rsid w:val="00AA058E"/>
    <w:rsid w:val="00AD3960"/>
    <w:rsid w:val="00AD4BFC"/>
    <w:rsid w:val="00AF560A"/>
    <w:rsid w:val="00B0016D"/>
    <w:rsid w:val="00B13CF9"/>
    <w:rsid w:val="00B16361"/>
    <w:rsid w:val="00B253DF"/>
    <w:rsid w:val="00B53EA6"/>
    <w:rsid w:val="00B654D8"/>
    <w:rsid w:val="00B8656F"/>
    <w:rsid w:val="00BA6DF0"/>
    <w:rsid w:val="00BB7F58"/>
    <w:rsid w:val="00BC0F11"/>
    <w:rsid w:val="00BC1914"/>
    <w:rsid w:val="00BC3723"/>
    <w:rsid w:val="00BD03EB"/>
    <w:rsid w:val="00BD29B3"/>
    <w:rsid w:val="00BD5835"/>
    <w:rsid w:val="00BE086D"/>
    <w:rsid w:val="00BF1BAE"/>
    <w:rsid w:val="00C33C49"/>
    <w:rsid w:val="00C45DCB"/>
    <w:rsid w:val="00C50AFB"/>
    <w:rsid w:val="00C9144E"/>
    <w:rsid w:val="00CB33B5"/>
    <w:rsid w:val="00CC3B05"/>
    <w:rsid w:val="00CC6068"/>
    <w:rsid w:val="00CD144E"/>
    <w:rsid w:val="00CD2420"/>
    <w:rsid w:val="00CF03AA"/>
    <w:rsid w:val="00CF5D79"/>
    <w:rsid w:val="00D30CAD"/>
    <w:rsid w:val="00D33D30"/>
    <w:rsid w:val="00D359CF"/>
    <w:rsid w:val="00D57547"/>
    <w:rsid w:val="00D57A37"/>
    <w:rsid w:val="00D73E86"/>
    <w:rsid w:val="00D75DAC"/>
    <w:rsid w:val="00D94016"/>
    <w:rsid w:val="00D966C5"/>
    <w:rsid w:val="00DA1C0F"/>
    <w:rsid w:val="00DB4DE7"/>
    <w:rsid w:val="00DD0B40"/>
    <w:rsid w:val="00DE3ABA"/>
    <w:rsid w:val="00DE65A5"/>
    <w:rsid w:val="00DF4276"/>
    <w:rsid w:val="00DF7B9F"/>
    <w:rsid w:val="00E07162"/>
    <w:rsid w:val="00E26448"/>
    <w:rsid w:val="00E337F6"/>
    <w:rsid w:val="00E37EFC"/>
    <w:rsid w:val="00E64B01"/>
    <w:rsid w:val="00E80326"/>
    <w:rsid w:val="00E84DE7"/>
    <w:rsid w:val="00E93A31"/>
    <w:rsid w:val="00EF42F8"/>
    <w:rsid w:val="00F0220D"/>
    <w:rsid w:val="00F0317E"/>
    <w:rsid w:val="00F03527"/>
    <w:rsid w:val="00F04B8E"/>
    <w:rsid w:val="00F07C5B"/>
    <w:rsid w:val="00F4364C"/>
    <w:rsid w:val="00F57429"/>
    <w:rsid w:val="00F76F52"/>
    <w:rsid w:val="00F901DF"/>
    <w:rsid w:val="00FA5F56"/>
    <w:rsid w:val="00FB393E"/>
    <w:rsid w:val="00FB528C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931A5"/>
  <w15:docId w15:val="{21B95D66-35F1-4542-B9D8-8A18FEAD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4E8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6B7179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r-H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B71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6B7179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6B7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717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6B7179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apple-converted-space">
    <w:name w:val="apple-converted-space"/>
    <w:rsid w:val="006B7179"/>
  </w:style>
  <w:style w:type="character" w:styleId="Hyperlink">
    <w:name w:val="Hyperlink"/>
    <w:unhideWhenUsed/>
    <w:rsid w:val="006B717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3B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B16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3B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B16"/>
    <w:rPr>
      <w:rFonts w:ascii="Times New Roman" w:eastAsia="Calibri" w:hAnsi="Times New Roman" w:cs="Times New Roman"/>
      <w:sz w:val="24"/>
    </w:rPr>
  </w:style>
  <w:style w:type="character" w:customStyle="1" w:styleId="Bodytext2">
    <w:name w:val="Body text (2)"/>
    <w:rsid w:val="00473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Strong">
    <w:name w:val="Strong"/>
    <w:qFormat/>
    <w:rsid w:val="00A725F9"/>
    <w:rPr>
      <w:b/>
      <w:bCs/>
    </w:rPr>
  </w:style>
  <w:style w:type="table" w:customStyle="1" w:styleId="Reetkatablice1">
    <w:name w:val="Rešetka tablice1"/>
    <w:basedOn w:val="TableNormal"/>
    <w:next w:val="TableGrid"/>
    <w:uiPriority w:val="59"/>
    <w:rsid w:val="00A72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39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9C9"/>
    <w:rPr>
      <w:rFonts w:ascii="Segoe UI" w:eastAsia="Calibr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0156F-148D-4072-A8FB-A66C671D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3211</Words>
  <Characters>18308</Characters>
  <Application>Microsoft Office Word</Application>
  <DocSecurity>0</DocSecurity>
  <Lines>152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</dc:creator>
  <cp:lastModifiedBy>Windows User</cp:lastModifiedBy>
  <cp:revision>4</cp:revision>
  <cp:lastPrinted>2021-11-09T14:03:00Z</cp:lastPrinted>
  <dcterms:created xsi:type="dcterms:W3CDTF">2022-11-11T11:46:00Z</dcterms:created>
  <dcterms:modified xsi:type="dcterms:W3CDTF">2022-11-14T09:30:00Z</dcterms:modified>
</cp:coreProperties>
</file>