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91A5E" w14:textId="77777777" w:rsidR="00606624" w:rsidRPr="00606624" w:rsidRDefault="00606624" w:rsidP="00D40235">
      <w:pPr>
        <w:widowControl w:val="0"/>
        <w:tabs>
          <w:tab w:val="left" w:pos="831"/>
          <w:tab w:val="left" w:pos="832"/>
        </w:tabs>
        <w:autoSpaceDE w:val="0"/>
        <w:autoSpaceDN w:val="0"/>
        <w:spacing w:before="127" w:after="0" w:line="240" w:lineRule="auto"/>
        <w:ind w:firstLine="284"/>
        <w:jc w:val="both"/>
        <w:outlineLvl w:val="1"/>
        <w:rPr>
          <w:rFonts w:ascii="Calibri" w:eastAsia="Calibri" w:hAnsi="Calibri" w:cs="Calibri"/>
          <w:b/>
          <w:bCs/>
          <w:kern w:val="0"/>
          <w:sz w:val="24"/>
          <w:szCs w:val="24"/>
          <w:lang w:eastAsia="hr-HR" w:bidi="hr-HR"/>
          <w14:ligatures w14:val="none"/>
        </w:rPr>
      </w:pPr>
      <w:r w:rsidRPr="00606624">
        <w:rPr>
          <w:rFonts w:ascii="Calibri" w:eastAsia="Calibri" w:hAnsi="Calibri" w:cs="Calibri"/>
          <w:b/>
          <w:bCs/>
          <w:kern w:val="0"/>
          <w:sz w:val="24"/>
          <w:szCs w:val="24"/>
          <w:lang w:eastAsia="hr-HR" w:bidi="hr-HR"/>
          <w14:ligatures w14:val="none"/>
        </w:rPr>
        <w:t>KRITERIJ ZA ODABIR</w:t>
      </w:r>
      <w:r w:rsidRPr="00606624">
        <w:rPr>
          <w:rFonts w:ascii="Calibri" w:eastAsia="Calibri" w:hAnsi="Calibri" w:cs="Calibri"/>
          <w:b/>
          <w:bCs/>
          <w:spacing w:val="-4"/>
          <w:kern w:val="0"/>
          <w:sz w:val="24"/>
          <w:szCs w:val="24"/>
          <w:lang w:eastAsia="hr-HR" w:bidi="hr-HR"/>
          <w14:ligatures w14:val="none"/>
        </w:rPr>
        <w:t xml:space="preserve"> </w:t>
      </w:r>
      <w:r w:rsidRPr="00606624">
        <w:rPr>
          <w:rFonts w:ascii="Calibri" w:eastAsia="Calibri" w:hAnsi="Calibri" w:cs="Calibri"/>
          <w:b/>
          <w:bCs/>
          <w:kern w:val="0"/>
          <w:sz w:val="24"/>
          <w:szCs w:val="24"/>
          <w:lang w:eastAsia="hr-HR" w:bidi="hr-HR"/>
          <w14:ligatures w14:val="none"/>
        </w:rPr>
        <w:t>PONUDE</w:t>
      </w:r>
    </w:p>
    <w:p w14:paraId="05D56CB5" w14:textId="77777777" w:rsidR="00606624" w:rsidRPr="00606624" w:rsidRDefault="00606624" w:rsidP="00606624">
      <w:pPr>
        <w:widowControl w:val="0"/>
        <w:autoSpaceDE w:val="0"/>
        <w:autoSpaceDN w:val="0"/>
        <w:spacing w:before="127" w:after="0" w:line="244" w:lineRule="auto"/>
        <w:ind w:left="252" w:right="285"/>
        <w:jc w:val="both"/>
        <w:rPr>
          <w:rFonts w:ascii="Calibri" w:eastAsia="Calibri" w:hAnsi="Calibri" w:cs="Calibri"/>
          <w:kern w:val="0"/>
          <w:sz w:val="15"/>
          <w:szCs w:val="24"/>
          <w:lang w:eastAsia="hr-HR" w:bidi="hr-HR"/>
          <w14:ligatures w14:val="none"/>
        </w:rPr>
      </w:pPr>
      <w:r w:rsidRPr="00606624">
        <w:rPr>
          <w:rFonts w:ascii="Calibri" w:eastAsia="Calibri" w:hAnsi="Calibri" w:cs="Calibri"/>
          <w:kern w:val="0"/>
          <w:sz w:val="24"/>
          <w:szCs w:val="24"/>
          <w:lang w:eastAsia="hr-HR" w:bidi="hr-HR"/>
          <w14:ligatures w14:val="none"/>
        </w:rPr>
        <w:t>Ugovor o javnoj nabavi sklopiti će se s ponuditeljem koji dostavi najbolje ocjenjenu ponudu prema kriteriju ekonomski najpovoljnije ponude.</w:t>
      </w:r>
    </w:p>
    <w:p w14:paraId="67B80616" w14:textId="77777777" w:rsidR="00606624" w:rsidRPr="00606624" w:rsidRDefault="00606624" w:rsidP="00606624">
      <w:pPr>
        <w:widowControl w:val="0"/>
        <w:autoSpaceDE w:val="0"/>
        <w:autoSpaceDN w:val="0"/>
        <w:spacing w:before="51" w:after="0" w:line="240" w:lineRule="auto"/>
        <w:ind w:left="252"/>
        <w:rPr>
          <w:rFonts w:ascii="Calibri" w:eastAsia="Calibri" w:hAnsi="Calibri" w:cs="Calibri"/>
          <w:b/>
          <w:kern w:val="0"/>
          <w:sz w:val="24"/>
          <w:lang w:eastAsia="hr-HR" w:bidi="hr-HR"/>
          <w14:ligatures w14:val="none"/>
        </w:rPr>
      </w:pPr>
    </w:p>
    <w:p w14:paraId="19CE6BE3" w14:textId="77777777" w:rsidR="00606624" w:rsidRPr="00606624" w:rsidRDefault="00606624" w:rsidP="00606624">
      <w:pPr>
        <w:keepNext/>
        <w:widowControl w:val="0"/>
        <w:autoSpaceDE w:val="0"/>
        <w:autoSpaceDN w:val="0"/>
        <w:spacing w:before="127" w:after="120" w:line="240" w:lineRule="auto"/>
        <w:ind w:left="249"/>
        <w:outlineLvl w:val="1"/>
        <w:rPr>
          <w:rFonts w:ascii="Calibri" w:eastAsia="Calibri" w:hAnsi="Calibri" w:cs="Calibri"/>
          <w:b/>
          <w:bCs/>
          <w:kern w:val="0"/>
          <w:sz w:val="24"/>
          <w:szCs w:val="24"/>
          <w:lang w:eastAsia="hr-HR" w:bidi="hr-HR"/>
          <w14:ligatures w14:val="none"/>
        </w:rPr>
      </w:pPr>
      <w:r w:rsidRPr="00606624">
        <w:rPr>
          <w:rFonts w:ascii="Calibri" w:eastAsia="Calibri" w:hAnsi="Calibri" w:cs="Calibri"/>
          <w:b/>
          <w:bCs/>
          <w:kern w:val="0"/>
          <w:sz w:val="24"/>
          <w:szCs w:val="24"/>
          <w:lang w:eastAsia="hr-HR" w:bidi="hr-HR"/>
          <w14:ligatures w14:val="none"/>
        </w:rPr>
        <w:t>KRITERIJI ZA ODABIR EKONOMSKI NAJPOVOLJNIJE PONUDE I NJIHOV RELATIVAN ZNAČAJ</w:t>
      </w:r>
    </w:p>
    <w:p w14:paraId="1F0D9A8A" w14:textId="77777777" w:rsidR="00606624" w:rsidRPr="00606624" w:rsidRDefault="00606624" w:rsidP="00606624">
      <w:pPr>
        <w:tabs>
          <w:tab w:val="left" w:pos="680"/>
          <w:tab w:val="left" w:pos="9781"/>
        </w:tabs>
        <w:suppressAutoHyphens/>
        <w:spacing w:after="120" w:line="240" w:lineRule="auto"/>
        <w:ind w:left="249" w:right="284"/>
        <w:jc w:val="both"/>
        <w:rPr>
          <w:rFonts w:ascii="Calibri" w:eastAsia="Times New Roman" w:hAnsi="Calibri" w:cs="Calibri"/>
          <w:bCs/>
          <w:kern w:val="0"/>
          <w:sz w:val="24"/>
          <w:szCs w:val="24"/>
          <w14:ligatures w14:val="none"/>
        </w:rPr>
      </w:pPr>
      <w:r w:rsidRPr="00606624">
        <w:rPr>
          <w:rFonts w:ascii="Calibri" w:eastAsia="Times New Roman" w:hAnsi="Calibri" w:cs="Calibri"/>
          <w:bCs/>
          <w:kern w:val="0"/>
          <w:sz w:val="24"/>
          <w:szCs w:val="24"/>
          <w14:ligatures w14:val="none"/>
        </w:rPr>
        <w:t>Kriterij odabira ponude je ekonomski najpovoljnija ponuda (ENP).</w:t>
      </w:r>
    </w:p>
    <w:p w14:paraId="67EE6703" w14:textId="77777777" w:rsidR="00606624" w:rsidRPr="00606624" w:rsidRDefault="00606624" w:rsidP="00606624">
      <w:pPr>
        <w:tabs>
          <w:tab w:val="left" w:pos="680"/>
          <w:tab w:val="left" w:pos="9781"/>
        </w:tabs>
        <w:suppressAutoHyphens/>
        <w:spacing w:after="120" w:line="240" w:lineRule="auto"/>
        <w:ind w:left="249" w:right="284"/>
        <w:jc w:val="both"/>
        <w:rPr>
          <w:rFonts w:ascii="Calibri" w:eastAsia="Times New Roman" w:hAnsi="Calibri" w:cs="Calibri"/>
          <w:bCs/>
          <w:kern w:val="0"/>
          <w:sz w:val="24"/>
          <w:szCs w:val="24"/>
          <w14:ligatures w14:val="none"/>
        </w:rPr>
      </w:pPr>
      <w:r w:rsidRPr="00606624">
        <w:rPr>
          <w:rFonts w:ascii="Calibri" w:eastAsia="Times New Roman" w:hAnsi="Calibri" w:cs="Calibri"/>
          <w:bCs/>
          <w:kern w:val="0"/>
          <w:sz w:val="24"/>
          <w:szCs w:val="24"/>
          <w14:ligatures w14:val="none"/>
        </w:rPr>
        <w:t>Ekonomski najpovoljnija ponuda je osnova za odabir i kvalitetno ugovaranje kompetentnih ponuditelja.</w:t>
      </w:r>
    </w:p>
    <w:p w14:paraId="3FF2D7D9" w14:textId="77777777" w:rsidR="00606624" w:rsidRPr="00606624" w:rsidRDefault="00606624" w:rsidP="00606624">
      <w:pPr>
        <w:tabs>
          <w:tab w:val="left" w:pos="680"/>
          <w:tab w:val="left" w:pos="9781"/>
        </w:tabs>
        <w:suppressAutoHyphens/>
        <w:spacing w:after="120" w:line="240" w:lineRule="auto"/>
        <w:ind w:left="249" w:right="284"/>
        <w:jc w:val="both"/>
        <w:rPr>
          <w:rFonts w:ascii="Calibri" w:eastAsia="Times New Roman" w:hAnsi="Calibri" w:cs="Calibri"/>
          <w:bCs/>
          <w:kern w:val="0"/>
          <w:sz w:val="24"/>
          <w:szCs w:val="24"/>
          <w14:ligatures w14:val="none"/>
        </w:rPr>
      </w:pPr>
      <w:r w:rsidRPr="00606624">
        <w:rPr>
          <w:rFonts w:ascii="Calibri" w:eastAsia="Times New Roman" w:hAnsi="Calibri" w:cs="Calibri"/>
          <w:bCs/>
          <w:kern w:val="0"/>
          <w:sz w:val="24"/>
          <w:szCs w:val="24"/>
          <w14:ligatures w14:val="none"/>
        </w:rPr>
        <w:t>Naručitelj će između prihvatljivih ponuda sposobnih Ponuditelja odabrati ekonomski najpovoljniju ponudu na temelju sljedećih kriterija: Specifično stručno iskustvo stručnjaka i Cijena ponude, a čiji je relativni značaj prikazan u tablici:</w:t>
      </w:r>
    </w:p>
    <w:tbl>
      <w:tblPr>
        <w:tblW w:w="5000" w:type="pct"/>
        <w:tblLayout w:type="fixed"/>
        <w:tblLook w:val="0000" w:firstRow="0" w:lastRow="0" w:firstColumn="0" w:lastColumn="0" w:noHBand="0" w:noVBand="0"/>
      </w:tblPr>
      <w:tblGrid>
        <w:gridCol w:w="885"/>
        <w:gridCol w:w="1030"/>
        <w:gridCol w:w="5076"/>
        <w:gridCol w:w="1012"/>
        <w:gridCol w:w="1013"/>
      </w:tblGrid>
      <w:tr w:rsidR="00606624" w:rsidRPr="00606624" w14:paraId="27290029" w14:textId="77777777" w:rsidTr="005A13C1">
        <w:trPr>
          <w:trHeight w:val="496"/>
        </w:trPr>
        <w:tc>
          <w:tcPr>
            <w:tcW w:w="491" w:type="pct"/>
            <w:tcBorders>
              <w:top w:val="single" w:sz="4" w:space="0" w:color="000000"/>
              <w:left w:val="single" w:sz="4" w:space="0" w:color="000000"/>
              <w:bottom w:val="single" w:sz="4" w:space="0" w:color="000000"/>
            </w:tcBorders>
            <w:shd w:val="clear" w:color="auto" w:fill="B8CCE4"/>
            <w:vAlign w:val="center"/>
          </w:tcPr>
          <w:p w14:paraId="624F800A" w14:textId="77777777" w:rsidR="00606624" w:rsidRPr="00606624" w:rsidRDefault="00606624" w:rsidP="00606624">
            <w:pPr>
              <w:autoSpaceDE w:val="0"/>
              <w:autoSpaceDN w:val="0"/>
              <w:adjustRightInd w:val="0"/>
              <w:spacing w:after="200" w:line="276" w:lineRule="auto"/>
              <w:jc w:val="center"/>
              <w:rPr>
                <w:rFonts w:ascii="Calibri" w:eastAsia="Times New Roman" w:hAnsi="Calibri" w:cs="Calibri"/>
                <w:b/>
                <w:bCs/>
                <w:kern w:val="0"/>
                <w:sz w:val="18"/>
                <w:szCs w:val="18"/>
                <w14:ligatures w14:val="none"/>
              </w:rPr>
            </w:pPr>
            <w:r w:rsidRPr="00606624">
              <w:rPr>
                <w:rFonts w:ascii="Calibri" w:eastAsia="Times New Roman" w:hAnsi="Calibri" w:cs="Calibri"/>
                <w:b/>
                <w:bCs/>
                <w:kern w:val="0"/>
                <w:sz w:val="18"/>
                <w:szCs w:val="18"/>
                <w14:ligatures w14:val="none"/>
              </w:rPr>
              <w:t>R.br.</w:t>
            </w:r>
          </w:p>
        </w:tc>
        <w:tc>
          <w:tcPr>
            <w:tcW w:w="571" w:type="pct"/>
            <w:tcBorders>
              <w:top w:val="single" w:sz="4" w:space="0" w:color="000000"/>
              <w:left w:val="single" w:sz="4" w:space="0" w:color="000000"/>
              <w:bottom w:val="single" w:sz="4" w:space="0" w:color="000000"/>
              <w:right w:val="single" w:sz="4" w:space="0" w:color="000000"/>
            </w:tcBorders>
            <w:shd w:val="clear" w:color="auto" w:fill="B8CCE4"/>
            <w:vAlign w:val="center"/>
          </w:tcPr>
          <w:p w14:paraId="1EEFE22A" w14:textId="77777777" w:rsidR="00606624" w:rsidRPr="00606624" w:rsidRDefault="00606624" w:rsidP="00606624">
            <w:pPr>
              <w:autoSpaceDE w:val="0"/>
              <w:autoSpaceDN w:val="0"/>
              <w:adjustRightInd w:val="0"/>
              <w:spacing w:after="200" w:line="276" w:lineRule="auto"/>
              <w:jc w:val="center"/>
              <w:rPr>
                <w:rFonts w:ascii="Calibri" w:eastAsia="Times New Roman" w:hAnsi="Calibri" w:cs="Calibri"/>
                <w:b/>
                <w:kern w:val="0"/>
                <w:sz w:val="18"/>
                <w:szCs w:val="18"/>
                <w14:ligatures w14:val="none"/>
              </w:rPr>
            </w:pPr>
            <w:r w:rsidRPr="00606624">
              <w:rPr>
                <w:rFonts w:ascii="Calibri" w:eastAsia="Times New Roman" w:hAnsi="Calibri" w:cs="Calibri"/>
                <w:b/>
                <w:kern w:val="0"/>
                <w:sz w:val="18"/>
                <w:szCs w:val="18"/>
                <w14:ligatures w14:val="none"/>
              </w:rPr>
              <w:t>Kratica kriterija</w:t>
            </w:r>
          </w:p>
        </w:tc>
        <w:tc>
          <w:tcPr>
            <w:tcW w:w="2815" w:type="pct"/>
            <w:tcBorders>
              <w:top w:val="single" w:sz="4" w:space="0" w:color="000000"/>
              <w:left w:val="single" w:sz="4" w:space="0" w:color="000000"/>
              <w:bottom w:val="single" w:sz="4" w:space="0" w:color="000000"/>
            </w:tcBorders>
            <w:shd w:val="clear" w:color="auto" w:fill="B8CCE4"/>
            <w:vAlign w:val="center"/>
          </w:tcPr>
          <w:p w14:paraId="73C439A0" w14:textId="77777777" w:rsidR="00606624" w:rsidRPr="00606624" w:rsidRDefault="00606624" w:rsidP="00606624">
            <w:pPr>
              <w:autoSpaceDE w:val="0"/>
              <w:autoSpaceDN w:val="0"/>
              <w:adjustRightInd w:val="0"/>
              <w:spacing w:after="200" w:line="276" w:lineRule="auto"/>
              <w:jc w:val="center"/>
              <w:rPr>
                <w:rFonts w:ascii="Calibri" w:eastAsia="Times New Roman" w:hAnsi="Calibri" w:cs="Calibri"/>
                <w:b/>
                <w:kern w:val="0"/>
                <w:sz w:val="18"/>
                <w:szCs w:val="18"/>
                <w14:ligatures w14:val="none"/>
              </w:rPr>
            </w:pPr>
            <w:r w:rsidRPr="00606624">
              <w:rPr>
                <w:rFonts w:ascii="Calibri" w:eastAsia="Times New Roman" w:hAnsi="Calibri" w:cs="Calibri"/>
                <w:b/>
                <w:kern w:val="0"/>
                <w:sz w:val="18"/>
                <w:szCs w:val="18"/>
                <w14:ligatures w14:val="none"/>
              </w:rPr>
              <w:t>Kriterij</w:t>
            </w:r>
          </w:p>
        </w:tc>
        <w:tc>
          <w:tcPr>
            <w:tcW w:w="561" w:type="pct"/>
            <w:tcBorders>
              <w:top w:val="single" w:sz="4" w:space="0" w:color="000000"/>
              <w:left w:val="single" w:sz="4" w:space="0" w:color="000000"/>
              <w:bottom w:val="single" w:sz="4" w:space="0" w:color="000000"/>
              <w:right w:val="single" w:sz="4" w:space="0" w:color="000000"/>
            </w:tcBorders>
            <w:shd w:val="clear" w:color="auto" w:fill="B8CCE4"/>
            <w:vAlign w:val="center"/>
          </w:tcPr>
          <w:p w14:paraId="49E39D32" w14:textId="77777777" w:rsidR="00606624" w:rsidRPr="00606624" w:rsidRDefault="00606624" w:rsidP="00606624">
            <w:pPr>
              <w:autoSpaceDE w:val="0"/>
              <w:autoSpaceDN w:val="0"/>
              <w:adjustRightInd w:val="0"/>
              <w:spacing w:after="200" w:line="276" w:lineRule="auto"/>
              <w:jc w:val="center"/>
              <w:rPr>
                <w:rFonts w:ascii="Calibri" w:eastAsia="Times New Roman" w:hAnsi="Calibri" w:cs="Calibri"/>
                <w:b/>
                <w:kern w:val="0"/>
                <w:sz w:val="18"/>
                <w:szCs w:val="18"/>
                <w14:ligatures w14:val="none"/>
              </w:rPr>
            </w:pPr>
            <w:r w:rsidRPr="00606624">
              <w:rPr>
                <w:rFonts w:ascii="Calibri" w:eastAsia="Times New Roman" w:hAnsi="Calibri" w:cs="Calibri"/>
                <w:b/>
                <w:kern w:val="0"/>
                <w:sz w:val="18"/>
                <w:szCs w:val="18"/>
                <w14:ligatures w14:val="none"/>
              </w:rPr>
              <w:t>Max. broj bodova</w:t>
            </w:r>
          </w:p>
        </w:tc>
        <w:tc>
          <w:tcPr>
            <w:tcW w:w="562" w:type="pct"/>
            <w:tcBorders>
              <w:top w:val="single" w:sz="4" w:space="0" w:color="000000"/>
              <w:left w:val="single" w:sz="4" w:space="0" w:color="000000"/>
              <w:bottom w:val="single" w:sz="4" w:space="0" w:color="000000"/>
              <w:right w:val="single" w:sz="4" w:space="0" w:color="000000"/>
            </w:tcBorders>
            <w:shd w:val="clear" w:color="auto" w:fill="B8CCE4"/>
            <w:vAlign w:val="center"/>
          </w:tcPr>
          <w:p w14:paraId="3C125A8F" w14:textId="77777777" w:rsidR="00606624" w:rsidRPr="00606624" w:rsidRDefault="00606624" w:rsidP="00606624">
            <w:pPr>
              <w:autoSpaceDE w:val="0"/>
              <w:autoSpaceDN w:val="0"/>
              <w:adjustRightInd w:val="0"/>
              <w:spacing w:after="200" w:line="276" w:lineRule="auto"/>
              <w:jc w:val="center"/>
              <w:rPr>
                <w:rFonts w:ascii="Calibri" w:eastAsia="Times New Roman" w:hAnsi="Calibri" w:cs="Calibri"/>
                <w:b/>
                <w:kern w:val="0"/>
                <w:sz w:val="18"/>
                <w:szCs w:val="18"/>
                <w14:ligatures w14:val="none"/>
              </w:rPr>
            </w:pPr>
            <w:r w:rsidRPr="00606624">
              <w:rPr>
                <w:rFonts w:ascii="Calibri" w:eastAsia="Times New Roman" w:hAnsi="Calibri" w:cs="Calibri"/>
                <w:b/>
                <w:kern w:val="0"/>
                <w:sz w:val="18"/>
                <w:szCs w:val="18"/>
                <w14:ligatures w14:val="none"/>
              </w:rPr>
              <w:t>Relativni ponder</w:t>
            </w:r>
          </w:p>
        </w:tc>
      </w:tr>
      <w:tr w:rsidR="00606624" w:rsidRPr="00606624" w14:paraId="6C35FA81" w14:textId="77777777" w:rsidTr="005A13C1">
        <w:trPr>
          <w:trHeight w:val="649"/>
        </w:trPr>
        <w:tc>
          <w:tcPr>
            <w:tcW w:w="491" w:type="pct"/>
            <w:tcBorders>
              <w:top w:val="single" w:sz="4" w:space="0" w:color="000000"/>
              <w:left w:val="single" w:sz="4" w:space="0" w:color="000000"/>
              <w:bottom w:val="single" w:sz="4" w:space="0" w:color="000000"/>
            </w:tcBorders>
            <w:vAlign w:val="center"/>
          </w:tcPr>
          <w:p w14:paraId="6AF7E10F" w14:textId="77777777" w:rsidR="00606624" w:rsidRPr="00606624" w:rsidRDefault="00606624" w:rsidP="00606624">
            <w:pPr>
              <w:autoSpaceDE w:val="0"/>
              <w:autoSpaceDN w:val="0"/>
              <w:adjustRightInd w:val="0"/>
              <w:spacing w:after="0" w:line="240" w:lineRule="auto"/>
              <w:jc w:val="center"/>
              <w:rPr>
                <w:rFonts w:ascii="Calibri" w:eastAsia="Times New Roman" w:hAnsi="Calibri" w:cs="Calibri"/>
                <w:kern w:val="0"/>
                <w14:ligatures w14:val="none"/>
              </w:rPr>
            </w:pPr>
            <w:r w:rsidRPr="00606624">
              <w:rPr>
                <w:rFonts w:ascii="Calibri" w:eastAsia="Times New Roman" w:hAnsi="Calibri" w:cs="Calibri"/>
                <w:kern w:val="0"/>
                <w14:ligatures w14:val="none"/>
              </w:rPr>
              <w:t>1.</w:t>
            </w:r>
          </w:p>
        </w:tc>
        <w:tc>
          <w:tcPr>
            <w:tcW w:w="571" w:type="pct"/>
            <w:tcBorders>
              <w:top w:val="single" w:sz="4" w:space="0" w:color="000000"/>
              <w:left w:val="single" w:sz="4" w:space="0" w:color="000000"/>
              <w:bottom w:val="single" w:sz="4" w:space="0" w:color="000000"/>
              <w:right w:val="single" w:sz="4" w:space="0" w:color="000000"/>
            </w:tcBorders>
            <w:vAlign w:val="center"/>
          </w:tcPr>
          <w:p w14:paraId="4281F72F" w14:textId="77777777" w:rsidR="00606624" w:rsidRPr="00606624" w:rsidRDefault="00606624" w:rsidP="00606624">
            <w:pPr>
              <w:autoSpaceDE w:val="0"/>
              <w:autoSpaceDN w:val="0"/>
              <w:adjustRightInd w:val="0"/>
              <w:spacing w:after="0" w:line="240" w:lineRule="auto"/>
              <w:ind w:right="34"/>
              <w:jc w:val="center"/>
              <w:rPr>
                <w:rFonts w:ascii="Calibri" w:eastAsia="Times New Roman" w:hAnsi="Calibri" w:cs="Calibri"/>
                <w:b/>
                <w:kern w:val="0"/>
                <w14:ligatures w14:val="none"/>
              </w:rPr>
            </w:pPr>
            <w:r w:rsidRPr="00606624">
              <w:rPr>
                <w:rFonts w:ascii="Calibri" w:eastAsia="Times New Roman" w:hAnsi="Calibri" w:cs="Calibri"/>
                <w:b/>
                <w:kern w:val="0"/>
                <w14:ligatures w14:val="none"/>
              </w:rPr>
              <w:t>KCP</w:t>
            </w:r>
          </w:p>
        </w:tc>
        <w:tc>
          <w:tcPr>
            <w:tcW w:w="2815" w:type="pct"/>
            <w:tcBorders>
              <w:top w:val="single" w:sz="4" w:space="0" w:color="000000"/>
              <w:left w:val="single" w:sz="4" w:space="0" w:color="000000"/>
              <w:bottom w:val="single" w:sz="4" w:space="0" w:color="000000"/>
            </w:tcBorders>
            <w:vAlign w:val="center"/>
          </w:tcPr>
          <w:p w14:paraId="0EF48DEF" w14:textId="77777777" w:rsidR="00606624" w:rsidRPr="00606624" w:rsidRDefault="00606624" w:rsidP="00606624">
            <w:pPr>
              <w:autoSpaceDE w:val="0"/>
              <w:autoSpaceDN w:val="0"/>
              <w:adjustRightInd w:val="0"/>
              <w:spacing w:after="0" w:line="240" w:lineRule="auto"/>
              <w:ind w:right="34"/>
              <w:rPr>
                <w:rFonts w:ascii="Calibri" w:eastAsia="Times New Roman" w:hAnsi="Calibri" w:cs="Calibri"/>
                <w:b/>
                <w:bCs/>
                <w:kern w:val="0"/>
                <w14:ligatures w14:val="none"/>
              </w:rPr>
            </w:pPr>
            <w:r w:rsidRPr="00606624">
              <w:rPr>
                <w:rFonts w:ascii="Calibri" w:eastAsia="Times New Roman" w:hAnsi="Calibri" w:cs="Calibri"/>
                <w:b/>
                <w:bCs/>
                <w:kern w:val="0"/>
                <w14:ligatures w14:val="none"/>
              </w:rPr>
              <w:t>Cijena ponude</w:t>
            </w:r>
          </w:p>
        </w:tc>
        <w:tc>
          <w:tcPr>
            <w:tcW w:w="561" w:type="pct"/>
            <w:tcBorders>
              <w:top w:val="single" w:sz="4" w:space="0" w:color="000000"/>
              <w:left w:val="single" w:sz="4" w:space="0" w:color="000000"/>
              <w:bottom w:val="single" w:sz="4" w:space="0" w:color="000000"/>
              <w:right w:val="single" w:sz="4" w:space="0" w:color="000000"/>
            </w:tcBorders>
            <w:vAlign w:val="center"/>
          </w:tcPr>
          <w:p w14:paraId="56F5C4B7" w14:textId="77777777" w:rsidR="00606624" w:rsidRPr="00606624" w:rsidRDefault="00606624" w:rsidP="00606624">
            <w:pPr>
              <w:tabs>
                <w:tab w:val="left" w:pos="868"/>
              </w:tabs>
              <w:autoSpaceDE w:val="0"/>
              <w:autoSpaceDN w:val="0"/>
              <w:adjustRightInd w:val="0"/>
              <w:spacing w:after="0" w:line="240" w:lineRule="auto"/>
              <w:jc w:val="center"/>
              <w:rPr>
                <w:rFonts w:ascii="Calibri" w:eastAsia="Times New Roman" w:hAnsi="Calibri" w:cs="Calibri"/>
                <w:b/>
                <w:kern w:val="0"/>
                <w14:ligatures w14:val="none"/>
              </w:rPr>
            </w:pPr>
            <w:r w:rsidRPr="00606624">
              <w:rPr>
                <w:rFonts w:ascii="Calibri" w:eastAsia="Times New Roman" w:hAnsi="Calibri" w:cs="Calibri"/>
                <w:b/>
                <w:kern w:val="0"/>
                <w14:ligatures w14:val="none"/>
              </w:rPr>
              <w:t>60,00</w:t>
            </w:r>
          </w:p>
        </w:tc>
        <w:tc>
          <w:tcPr>
            <w:tcW w:w="562" w:type="pct"/>
            <w:tcBorders>
              <w:top w:val="single" w:sz="4" w:space="0" w:color="000000"/>
              <w:left w:val="single" w:sz="4" w:space="0" w:color="000000"/>
              <w:bottom w:val="single" w:sz="4" w:space="0" w:color="000000"/>
              <w:right w:val="single" w:sz="4" w:space="0" w:color="000000"/>
            </w:tcBorders>
            <w:vAlign w:val="center"/>
          </w:tcPr>
          <w:p w14:paraId="2D8897D8" w14:textId="77777777" w:rsidR="00606624" w:rsidRPr="00606624" w:rsidRDefault="00606624" w:rsidP="00606624">
            <w:pPr>
              <w:tabs>
                <w:tab w:val="left" w:pos="868"/>
              </w:tabs>
              <w:autoSpaceDE w:val="0"/>
              <w:autoSpaceDN w:val="0"/>
              <w:adjustRightInd w:val="0"/>
              <w:spacing w:after="0" w:line="240" w:lineRule="auto"/>
              <w:jc w:val="center"/>
              <w:rPr>
                <w:rFonts w:ascii="Calibri" w:eastAsia="Times New Roman" w:hAnsi="Calibri" w:cs="Calibri"/>
                <w:b/>
                <w:kern w:val="0"/>
                <w14:ligatures w14:val="none"/>
              </w:rPr>
            </w:pPr>
            <w:r w:rsidRPr="00606624">
              <w:rPr>
                <w:rFonts w:ascii="Calibri" w:eastAsia="Times New Roman" w:hAnsi="Calibri" w:cs="Calibri"/>
                <w:b/>
                <w:kern w:val="0"/>
                <w14:ligatures w14:val="none"/>
              </w:rPr>
              <w:t>60%</w:t>
            </w:r>
          </w:p>
        </w:tc>
      </w:tr>
      <w:tr w:rsidR="00606624" w:rsidRPr="00606624" w14:paraId="0EEECF69" w14:textId="77777777" w:rsidTr="005A13C1">
        <w:trPr>
          <w:trHeight w:val="699"/>
        </w:trPr>
        <w:tc>
          <w:tcPr>
            <w:tcW w:w="491" w:type="pct"/>
            <w:tcBorders>
              <w:top w:val="single" w:sz="4" w:space="0" w:color="000000"/>
              <w:left w:val="single" w:sz="4" w:space="0" w:color="000000"/>
              <w:bottom w:val="single" w:sz="4" w:space="0" w:color="000000"/>
            </w:tcBorders>
            <w:vAlign w:val="center"/>
          </w:tcPr>
          <w:p w14:paraId="6DD81A2D" w14:textId="77777777" w:rsidR="00606624" w:rsidRPr="00606624" w:rsidRDefault="00606624" w:rsidP="00606624">
            <w:pPr>
              <w:autoSpaceDE w:val="0"/>
              <w:autoSpaceDN w:val="0"/>
              <w:adjustRightInd w:val="0"/>
              <w:spacing w:after="0" w:line="240" w:lineRule="auto"/>
              <w:jc w:val="center"/>
              <w:rPr>
                <w:rFonts w:ascii="Calibri" w:eastAsia="Times New Roman" w:hAnsi="Calibri" w:cs="Calibri"/>
                <w:kern w:val="0"/>
                <w14:ligatures w14:val="none"/>
              </w:rPr>
            </w:pPr>
            <w:r w:rsidRPr="00606624">
              <w:rPr>
                <w:rFonts w:ascii="Calibri" w:eastAsia="Times New Roman" w:hAnsi="Calibri" w:cs="Calibri"/>
                <w:kern w:val="0"/>
                <w14:ligatures w14:val="none"/>
              </w:rPr>
              <w:t>2.1.</w:t>
            </w:r>
          </w:p>
        </w:tc>
        <w:tc>
          <w:tcPr>
            <w:tcW w:w="571" w:type="pct"/>
            <w:tcBorders>
              <w:top w:val="single" w:sz="4" w:space="0" w:color="000000"/>
              <w:left w:val="single" w:sz="4" w:space="0" w:color="000000"/>
              <w:bottom w:val="single" w:sz="4" w:space="0" w:color="000000"/>
              <w:right w:val="single" w:sz="4" w:space="0" w:color="000000"/>
            </w:tcBorders>
            <w:vAlign w:val="center"/>
          </w:tcPr>
          <w:p w14:paraId="16711F2B" w14:textId="77777777" w:rsidR="00606624" w:rsidRPr="00606624" w:rsidRDefault="00606624" w:rsidP="00606624">
            <w:pPr>
              <w:autoSpaceDE w:val="0"/>
              <w:autoSpaceDN w:val="0"/>
              <w:adjustRightInd w:val="0"/>
              <w:spacing w:after="0" w:line="240" w:lineRule="auto"/>
              <w:ind w:right="34"/>
              <w:jc w:val="center"/>
              <w:rPr>
                <w:rFonts w:ascii="Calibri" w:eastAsia="Times New Roman" w:hAnsi="Calibri" w:cs="Calibri"/>
                <w:b/>
                <w:kern w:val="0"/>
                <w14:ligatures w14:val="none"/>
              </w:rPr>
            </w:pPr>
            <w:r w:rsidRPr="00606624">
              <w:rPr>
                <w:rFonts w:ascii="Calibri" w:eastAsia="Times New Roman" w:hAnsi="Calibri" w:cs="Calibri"/>
                <w:b/>
                <w:kern w:val="0"/>
                <w14:ligatures w14:val="none"/>
              </w:rPr>
              <w:t>IS1</w:t>
            </w:r>
          </w:p>
        </w:tc>
        <w:tc>
          <w:tcPr>
            <w:tcW w:w="2815" w:type="pct"/>
            <w:tcBorders>
              <w:top w:val="single" w:sz="4" w:space="0" w:color="000000"/>
              <w:left w:val="single" w:sz="4" w:space="0" w:color="000000"/>
              <w:bottom w:val="single" w:sz="4" w:space="0" w:color="000000"/>
            </w:tcBorders>
            <w:vAlign w:val="center"/>
          </w:tcPr>
          <w:p w14:paraId="0CC580FA" w14:textId="77777777" w:rsidR="00606624" w:rsidRPr="00606624" w:rsidRDefault="00606624" w:rsidP="00606624">
            <w:pPr>
              <w:autoSpaceDE w:val="0"/>
              <w:autoSpaceDN w:val="0"/>
              <w:adjustRightInd w:val="0"/>
              <w:spacing w:after="0" w:line="240" w:lineRule="auto"/>
              <w:ind w:right="34"/>
              <w:rPr>
                <w:rFonts w:ascii="Calibri" w:eastAsia="Times New Roman" w:hAnsi="Calibri" w:cs="Calibri"/>
                <w:b/>
                <w:bCs/>
                <w:kern w:val="0"/>
                <w14:ligatures w14:val="none"/>
              </w:rPr>
            </w:pPr>
            <w:r w:rsidRPr="00606624">
              <w:rPr>
                <w:rFonts w:ascii="Calibri" w:eastAsia="Times New Roman" w:hAnsi="Calibri" w:cs="Calibri"/>
                <w:b/>
                <w:bCs/>
                <w:color w:val="000000"/>
                <w:kern w:val="0"/>
                <w:lang w:eastAsia="hr-HR"/>
                <w14:ligatures w14:val="none"/>
              </w:rPr>
              <w:t xml:space="preserve">Specifično stručno iskustvo  Stručnjaka 1. </w:t>
            </w:r>
          </w:p>
        </w:tc>
        <w:tc>
          <w:tcPr>
            <w:tcW w:w="561" w:type="pct"/>
            <w:tcBorders>
              <w:top w:val="single" w:sz="4" w:space="0" w:color="000000"/>
              <w:left w:val="single" w:sz="4" w:space="0" w:color="000000"/>
              <w:bottom w:val="single" w:sz="4" w:space="0" w:color="000000"/>
              <w:right w:val="single" w:sz="4" w:space="0" w:color="000000"/>
            </w:tcBorders>
            <w:vAlign w:val="center"/>
          </w:tcPr>
          <w:p w14:paraId="0FF1ADD2" w14:textId="77777777" w:rsidR="00606624" w:rsidRPr="00606624" w:rsidRDefault="00606624" w:rsidP="00606624">
            <w:pPr>
              <w:tabs>
                <w:tab w:val="left" w:pos="868"/>
              </w:tabs>
              <w:autoSpaceDE w:val="0"/>
              <w:autoSpaceDN w:val="0"/>
              <w:adjustRightInd w:val="0"/>
              <w:spacing w:after="0" w:line="240" w:lineRule="auto"/>
              <w:jc w:val="center"/>
              <w:rPr>
                <w:rFonts w:ascii="Calibri" w:eastAsia="Times New Roman" w:hAnsi="Calibri" w:cs="Calibri"/>
                <w:b/>
                <w:kern w:val="0"/>
                <w14:ligatures w14:val="none"/>
              </w:rPr>
            </w:pPr>
            <w:r w:rsidRPr="00606624">
              <w:rPr>
                <w:rFonts w:ascii="Calibri" w:eastAsia="Times New Roman" w:hAnsi="Calibri" w:cs="Calibri"/>
                <w:b/>
                <w:kern w:val="0"/>
                <w14:ligatures w14:val="none"/>
              </w:rPr>
              <w:t>20,00</w:t>
            </w:r>
          </w:p>
        </w:tc>
        <w:tc>
          <w:tcPr>
            <w:tcW w:w="562" w:type="pct"/>
            <w:tcBorders>
              <w:top w:val="single" w:sz="4" w:space="0" w:color="000000"/>
              <w:left w:val="single" w:sz="4" w:space="0" w:color="000000"/>
              <w:bottom w:val="single" w:sz="4" w:space="0" w:color="000000"/>
              <w:right w:val="single" w:sz="4" w:space="0" w:color="000000"/>
            </w:tcBorders>
            <w:vAlign w:val="center"/>
          </w:tcPr>
          <w:p w14:paraId="45A61134" w14:textId="77777777" w:rsidR="00606624" w:rsidRPr="00606624" w:rsidRDefault="00606624" w:rsidP="00606624">
            <w:pPr>
              <w:tabs>
                <w:tab w:val="left" w:pos="868"/>
              </w:tabs>
              <w:autoSpaceDE w:val="0"/>
              <w:autoSpaceDN w:val="0"/>
              <w:adjustRightInd w:val="0"/>
              <w:spacing w:after="0" w:line="240" w:lineRule="auto"/>
              <w:jc w:val="center"/>
              <w:rPr>
                <w:rFonts w:ascii="Calibri" w:eastAsia="Times New Roman" w:hAnsi="Calibri" w:cs="Calibri"/>
                <w:b/>
                <w:kern w:val="0"/>
                <w14:ligatures w14:val="none"/>
              </w:rPr>
            </w:pPr>
            <w:r w:rsidRPr="00606624">
              <w:rPr>
                <w:rFonts w:ascii="Calibri" w:eastAsia="Times New Roman" w:hAnsi="Calibri" w:cs="Calibri"/>
                <w:b/>
                <w:kern w:val="0"/>
                <w14:ligatures w14:val="none"/>
              </w:rPr>
              <w:t>20%</w:t>
            </w:r>
          </w:p>
        </w:tc>
      </w:tr>
      <w:tr w:rsidR="00606624" w:rsidRPr="00606624" w14:paraId="44CF8EDE" w14:textId="77777777" w:rsidTr="005A13C1">
        <w:trPr>
          <w:trHeight w:val="607"/>
        </w:trPr>
        <w:tc>
          <w:tcPr>
            <w:tcW w:w="491" w:type="pct"/>
            <w:tcBorders>
              <w:top w:val="single" w:sz="4" w:space="0" w:color="000000"/>
              <w:left w:val="single" w:sz="4" w:space="0" w:color="000000"/>
              <w:bottom w:val="single" w:sz="4" w:space="0" w:color="000000"/>
            </w:tcBorders>
            <w:vAlign w:val="center"/>
          </w:tcPr>
          <w:p w14:paraId="7A97A89C" w14:textId="77777777" w:rsidR="00606624" w:rsidRPr="00606624" w:rsidRDefault="00606624" w:rsidP="00606624">
            <w:pPr>
              <w:autoSpaceDE w:val="0"/>
              <w:autoSpaceDN w:val="0"/>
              <w:adjustRightInd w:val="0"/>
              <w:spacing w:after="0" w:line="240" w:lineRule="auto"/>
              <w:jc w:val="center"/>
              <w:rPr>
                <w:rFonts w:ascii="Calibri" w:eastAsia="Times New Roman" w:hAnsi="Calibri" w:cs="Calibri"/>
                <w:kern w:val="0"/>
                <w14:ligatures w14:val="none"/>
              </w:rPr>
            </w:pPr>
            <w:r w:rsidRPr="00606624">
              <w:rPr>
                <w:rFonts w:ascii="Calibri" w:eastAsia="Times New Roman" w:hAnsi="Calibri" w:cs="Calibri"/>
                <w:kern w:val="0"/>
                <w14:ligatures w14:val="none"/>
              </w:rPr>
              <w:t>2.2.</w:t>
            </w:r>
          </w:p>
        </w:tc>
        <w:tc>
          <w:tcPr>
            <w:tcW w:w="571" w:type="pct"/>
            <w:tcBorders>
              <w:top w:val="single" w:sz="4" w:space="0" w:color="000000"/>
              <w:left w:val="single" w:sz="4" w:space="0" w:color="000000"/>
              <w:bottom w:val="single" w:sz="4" w:space="0" w:color="000000"/>
              <w:right w:val="single" w:sz="4" w:space="0" w:color="000000"/>
            </w:tcBorders>
            <w:vAlign w:val="center"/>
          </w:tcPr>
          <w:p w14:paraId="272C7517" w14:textId="77777777" w:rsidR="00606624" w:rsidRPr="00606624" w:rsidRDefault="00606624" w:rsidP="00606624">
            <w:pPr>
              <w:autoSpaceDE w:val="0"/>
              <w:autoSpaceDN w:val="0"/>
              <w:adjustRightInd w:val="0"/>
              <w:spacing w:after="0" w:line="240" w:lineRule="auto"/>
              <w:ind w:right="34"/>
              <w:jc w:val="center"/>
              <w:rPr>
                <w:rFonts w:ascii="Calibri" w:eastAsia="Times New Roman" w:hAnsi="Calibri" w:cs="Calibri"/>
                <w:b/>
                <w:kern w:val="0"/>
                <w14:ligatures w14:val="none"/>
              </w:rPr>
            </w:pPr>
            <w:r w:rsidRPr="00606624">
              <w:rPr>
                <w:rFonts w:ascii="Calibri" w:eastAsia="Times New Roman" w:hAnsi="Calibri" w:cs="Calibri"/>
                <w:b/>
                <w:kern w:val="0"/>
                <w14:ligatures w14:val="none"/>
              </w:rPr>
              <w:t>IS2</w:t>
            </w:r>
          </w:p>
        </w:tc>
        <w:tc>
          <w:tcPr>
            <w:tcW w:w="2815" w:type="pct"/>
            <w:tcBorders>
              <w:top w:val="single" w:sz="4" w:space="0" w:color="000000"/>
              <w:left w:val="single" w:sz="4" w:space="0" w:color="000000"/>
              <w:bottom w:val="single" w:sz="4" w:space="0" w:color="000000"/>
            </w:tcBorders>
            <w:vAlign w:val="center"/>
          </w:tcPr>
          <w:p w14:paraId="6F94B61D" w14:textId="77777777" w:rsidR="00606624" w:rsidRPr="00606624" w:rsidRDefault="00606624" w:rsidP="00606624">
            <w:pPr>
              <w:autoSpaceDE w:val="0"/>
              <w:autoSpaceDN w:val="0"/>
              <w:adjustRightInd w:val="0"/>
              <w:spacing w:after="0" w:line="240" w:lineRule="auto"/>
              <w:ind w:right="34"/>
              <w:rPr>
                <w:rFonts w:ascii="Calibri" w:eastAsia="Times New Roman" w:hAnsi="Calibri" w:cs="Calibri"/>
                <w:b/>
                <w:bCs/>
                <w:color w:val="000000"/>
                <w:kern w:val="0"/>
                <w:lang w:eastAsia="hr-HR"/>
                <w14:ligatures w14:val="none"/>
              </w:rPr>
            </w:pPr>
            <w:r w:rsidRPr="00606624">
              <w:rPr>
                <w:rFonts w:ascii="Calibri" w:eastAsia="Times New Roman" w:hAnsi="Calibri" w:cs="Calibri"/>
                <w:b/>
                <w:bCs/>
                <w:color w:val="000000"/>
                <w:kern w:val="0"/>
                <w:lang w:eastAsia="hr-HR"/>
                <w14:ligatures w14:val="none"/>
              </w:rPr>
              <w:t>Specifično stručno iskustvo Stručnjaka 2.</w:t>
            </w:r>
          </w:p>
        </w:tc>
        <w:tc>
          <w:tcPr>
            <w:tcW w:w="561" w:type="pct"/>
            <w:tcBorders>
              <w:top w:val="single" w:sz="4" w:space="0" w:color="000000"/>
              <w:left w:val="single" w:sz="4" w:space="0" w:color="000000"/>
              <w:bottom w:val="single" w:sz="4" w:space="0" w:color="000000"/>
              <w:right w:val="single" w:sz="4" w:space="0" w:color="000000"/>
            </w:tcBorders>
            <w:vAlign w:val="center"/>
          </w:tcPr>
          <w:p w14:paraId="371B70AB" w14:textId="77777777" w:rsidR="00606624" w:rsidRPr="00606624" w:rsidRDefault="00606624" w:rsidP="00606624">
            <w:pPr>
              <w:tabs>
                <w:tab w:val="left" w:pos="868"/>
              </w:tabs>
              <w:autoSpaceDE w:val="0"/>
              <w:autoSpaceDN w:val="0"/>
              <w:adjustRightInd w:val="0"/>
              <w:spacing w:after="0" w:line="240" w:lineRule="auto"/>
              <w:jc w:val="center"/>
              <w:rPr>
                <w:rFonts w:ascii="Calibri" w:eastAsia="Times New Roman" w:hAnsi="Calibri" w:cs="Calibri"/>
                <w:b/>
                <w:kern w:val="0"/>
                <w14:ligatures w14:val="none"/>
              </w:rPr>
            </w:pPr>
            <w:r w:rsidRPr="00606624">
              <w:rPr>
                <w:rFonts w:ascii="Calibri" w:eastAsia="Times New Roman" w:hAnsi="Calibri" w:cs="Calibri"/>
                <w:b/>
                <w:kern w:val="0"/>
                <w14:ligatures w14:val="none"/>
              </w:rPr>
              <w:t>20,00</w:t>
            </w:r>
          </w:p>
        </w:tc>
        <w:tc>
          <w:tcPr>
            <w:tcW w:w="562" w:type="pct"/>
            <w:tcBorders>
              <w:top w:val="single" w:sz="4" w:space="0" w:color="000000"/>
              <w:left w:val="single" w:sz="4" w:space="0" w:color="000000"/>
              <w:bottom w:val="single" w:sz="4" w:space="0" w:color="000000"/>
              <w:right w:val="single" w:sz="4" w:space="0" w:color="000000"/>
            </w:tcBorders>
            <w:vAlign w:val="center"/>
          </w:tcPr>
          <w:p w14:paraId="32BE2CF5" w14:textId="77777777" w:rsidR="00606624" w:rsidRPr="00606624" w:rsidRDefault="00606624" w:rsidP="00606624">
            <w:pPr>
              <w:tabs>
                <w:tab w:val="left" w:pos="868"/>
              </w:tabs>
              <w:autoSpaceDE w:val="0"/>
              <w:autoSpaceDN w:val="0"/>
              <w:adjustRightInd w:val="0"/>
              <w:spacing w:after="0" w:line="240" w:lineRule="auto"/>
              <w:jc w:val="center"/>
              <w:rPr>
                <w:rFonts w:ascii="Calibri" w:eastAsia="Times New Roman" w:hAnsi="Calibri" w:cs="Calibri"/>
                <w:b/>
                <w:kern w:val="0"/>
                <w14:ligatures w14:val="none"/>
              </w:rPr>
            </w:pPr>
            <w:r w:rsidRPr="00606624">
              <w:rPr>
                <w:rFonts w:ascii="Calibri" w:eastAsia="Times New Roman" w:hAnsi="Calibri" w:cs="Calibri"/>
                <w:b/>
                <w:kern w:val="0"/>
                <w14:ligatures w14:val="none"/>
              </w:rPr>
              <w:t>20%</w:t>
            </w:r>
          </w:p>
        </w:tc>
      </w:tr>
      <w:tr w:rsidR="00606624" w:rsidRPr="00606624" w14:paraId="32890773" w14:textId="77777777" w:rsidTr="00606624">
        <w:trPr>
          <w:trHeight w:val="509"/>
        </w:trPr>
        <w:tc>
          <w:tcPr>
            <w:tcW w:w="491" w:type="pct"/>
            <w:tcBorders>
              <w:top w:val="single" w:sz="4" w:space="0" w:color="000000"/>
              <w:left w:val="single" w:sz="4" w:space="0" w:color="000000"/>
              <w:bottom w:val="single" w:sz="4" w:space="0" w:color="000000"/>
            </w:tcBorders>
            <w:shd w:val="clear" w:color="auto" w:fill="DBE5F1"/>
            <w:vAlign w:val="center"/>
          </w:tcPr>
          <w:p w14:paraId="69A8A8A6" w14:textId="77777777" w:rsidR="00606624" w:rsidRPr="00606624" w:rsidRDefault="00606624" w:rsidP="00606624">
            <w:pPr>
              <w:autoSpaceDE w:val="0"/>
              <w:autoSpaceDN w:val="0"/>
              <w:adjustRightInd w:val="0"/>
              <w:spacing w:after="200" w:line="276" w:lineRule="auto"/>
              <w:jc w:val="center"/>
              <w:rPr>
                <w:rFonts w:ascii="Calibri" w:eastAsia="Times New Roman" w:hAnsi="Calibri" w:cs="Calibri"/>
                <w:kern w:val="0"/>
                <w14:ligatures w14:val="none"/>
              </w:rPr>
            </w:pPr>
          </w:p>
        </w:tc>
        <w:tc>
          <w:tcPr>
            <w:tcW w:w="571" w:type="pct"/>
            <w:tcBorders>
              <w:top w:val="single" w:sz="4" w:space="0" w:color="000000"/>
              <w:left w:val="single" w:sz="4" w:space="0" w:color="000000"/>
              <w:bottom w:val="single" w:sz="4" w:space="0" w:color="000000"/>
              <w:right w:val="single" w:sz="4" w:space="0" w:color="000000"/>
            </w:tcBorders>
            <w:shd w:val="clear" w:color="auto" w:fill="DBE5F1"/>
            <w:vAlign w:val="center"/>
          </w:tcPr>
          <w:p w14:paraId="065AC585" w14:textId="77777777" w:rsidR="00606624" w:rsidRPr="00606624" w:rsidRDefault="00606624" w:rsidP="00606624">
            <w:pPr>
              <w:autoSpaceDE w:val="0"/>
              <w:autoSpaceDN w:val="0"/>
              <w:adjustRightInd w:val="0"/>
              <w:spacing w:after="200" w:line="276" w:lineRule="auto"/>
              <w:ind w:right="34"/>
              <w:jc w:val="center"/>
              <w:rPr>
                <w:rFonts w:ascii="Calibri" w:eastAsia="Times New Roman" w:hAnsi="Calibri" w:cs="Calibri"/>
                <w:b/>
                <w:kern w:val="0"/>
                <w14:ligatures w14:val="none"/>
              </w:rPr>
            </w:pPr>
            <w:r w:rsidRPr="00606624">
              <w:rPr>
                <w:rFonts w:ascii="Calibri" w:eastAsia="Times New Roman" w:hAnsi="Calibri" w:cs="Calibri"/>
                <w:b/>
                <w:kern w:val="0"/>
                <w14:ligatures w14:val="none"/>
              </w:rPr>
              <w:t>T</w:t>
            </w:r>
          </w:p>
        </w:tc>
        <w:tc>
          <w:tcPr>
            <w:tcW w:w="2815" w:type="pct"/>
            <w:tcBorders>
              <w:top w:val="single" w:sz="4" w:space="0" w:color="000000"/>
              <w:left w:val="single" w:sz="4" w:space="0" w:color="000000"/>
              <w:bottom w:val="single" w:sz="4" w:space="0" w:color="000000"/>
            </w:tcBorders>
            <w:shd w:val="clear" w:color="auto" w:fill="DBE5F1"/>
            <w:vAlign w:val="center"/>
          </w:tcPr>
          <w:p w14:paraId="6358314B" w14:textId="77777777" w:rsidR="00606624" w:rsidRPr="00606624" w:rsidRDefault="00606624" w:rsidP="00606624">
            <w:pPr>
              <w:autoSpaceDE w:val="0"/>
              <w:autoSpaceDN w:val="0"/>
              <w:adjustRightInd w:val="0"/>
              <w:spacing w:after="200" w:line="276" w:lineRule="auto"/>
              <w:ind w:right="34"/>
              <w:rPr>
                <w:rFonts w:ascii="Calibri" w:eastAsia="Times New Roman" w:hAnsi="Calibri" w:cs="Calibri"/>
                <w:b/>
                <w:kern w:val="0"/>
                <w14:ligatures w14:val="none"/>
              </w:rPr>
            </w:pPr>
            <w:r w:rsidRPr="00606624">
              <w:rPr>
                <w:rFonts w:ascii="Calibri" w:eastAsia="Times New Roman" w:hAnsi="Calibri" w:cs="Calibri"/>
                <w:b/>
                <w:kern w:val="0"/>
                <w14:ligatures w14:val="none"/>
              </w:rPr>
              <w:t>Ukupan broj bodova (KCP+IS1+IS2)</w:t>
            </w:r>
          </w:p>
        </w:tc>
        <w:tc>
          <w:tcPr>
            <w:tcW w:w="1123" w:type="pct"/>
            <w:gridSpan w:val="2"/>
            <w:tcBorders>
              <w:top w:val="single" w:sz="4" w:space="0" w:color="000000"/>
              <w:left w:val="single" w:sz="4" w:space="0" w:color="000000"/>
              <w:bottom w:val="single" w:sz="4" w:space="0" w:color="000000"/>
              <w:right w:val="single" w:sz="4" w:space="0" w:color="000000"/>
            </w:tcBorders>
            <w:shd w:val="clear" w:color="auto" w:fill="DBE5F1"/>
            <w:vAlign w:val="center"/>
          </w:tcPr>
          <w:p w14:paraId="4967EA01" w14:textId="77777777" w:rsidR="00606624" w:rsidRPr="00606624" w:rsidRDefault="00606624" w:rsidP="00606624">
            <w:pPr>
              <w:tabs>
                <w:tab w:val="left" w:pos="868"/>
              </w:tabs>
              <w:autoSpaceDE w:val="0"/>
              <w:autoSpaceDN w:val="0"/>
              <w:adjustRightInd w:val="0"/>
              <w:spacing w:after="200" w:line="276" w:lineRule="auto"/>
              <w:jc w:val="center"/>
              <w:rPr>
                <w:rFonts w:ascii="Calibri" w:eastAsia="Times New Roman" w:hAnsi="Calibri" w:cs="Calibri"/>
                <w:b/>
                <w:kern w:val="0"/>
                <w14:ligatures w14:val="none"/>
              </w:rPr>
            </w:pPr>
            <w:r w:rsidRPr="00606624">
              <w:rPr>
                <w:rFonts w:ascii="Calibri" w:eastAsia="Times New Roman" w:hAnsi="Calibri" w:cs="Calibri"/>
                <w:b/>
                <w:kern w:val="0"/>
                <w14:ligatures w14:val="none"/>
              </w:rPr>
              <w:t>100</w:t>
            </w:r>
          </w:p>
        </w:tc>
      </w:tr>
    </w:tbl>
    <w:p w14:paraId="4DEF8D82" w14:textId="77777777" w:rsidR="00606624" w:rsidRPr="00606624" w:rsidRDefault="00606624" w:rsidP="00606624">
      <w:pPr>
        <w:tabs>
          <w:tab w:val="left" w:pos="680"/>
          <w:tab w:val="left" w:pos="9781"/>
        </w:tabs>
        <w:suppressAutoHyphens/>
        <w:spacing w:after="120" w:line="240" w:lineRule="auto"/>
        <w:ind w:left="249" w:right="284"/>
        <w:jc w:val="both"/>
        <w:rPr>
          <w:rFonts w:ascii="Calibri" w:eastAsia="Times New Roman" w:hAnsi="Calibri" w:cs="Calibri"/>
          <w:bCs/>
          <w:kern w:val="0"/>
          <w:sz w:val="24"/>
          <w:szCs w:val="24"/>
          <w14:ligatures w14:val="none"/>
        </w:rPr>
      </w:pPr>
    </w:p>
    <w:p w14:paraId="7A14A00C" w14:textId="77777777" w:rsidR="00606624" w:rsidRPr="00606624" w:rsidRDefault="00606624" w:rsidP="00606624">
      <w:pPr>
        <w:tabs>
          <w:tab w:val="left" w:pos="680"/>
          <w:tab w:val="left" w:pos="9781"/>
        </w:tabs>
        <w:suppressAutoHyphens/>
        <w:spacing w:after="120" w:line="240" w:lineRule="auto"/>
        <w:ind w:left="249" w:right="284"/>
        <w:jc w:val="both"/>
        <w:rPr>
          <w:rFonts w:ascii="Calibri" w:eastAsia="Times New Roman" w:hAnsi="Calibri" w:cs="Calibri"/>
          <w:bCs/>
          <w:kern w:val="0"/>
          <w:sz w:val="24"/>
          <w:szCs w:val="24"/>
          <w14:ligatures w14:val="none"/>
        </w:rPr>
      </w:pPr>
      <w:r w:rsidRPr="00606624">
        <w:rPr>
          <w:rFonts w:ascii="Calibri" w:eastAsia="Times New Roman" w:hAnsi="Calibri" w:cs="Calibri"/>
          <w:bCs/>
          <w:kern w:val="0"/>
          <w:sz w:val="24"/>
          <w:szCs w:val="24"/>
          <w14:ligatures w14:val="none"/>
        </w:rPr>
        <w:t xml:space="preserve">U skladu s kriterijima i načinom bodovanja, utvrdit će se ukupan broj bodova svake valjane ponude te će se izvršiti rangiranje valjanih ponuda prema kriteriju za odabir ponude. Naručitelj će odabrati ponudu koja ostvari najveći broj bodova. Ako dvije ili više ponuda ostvare jednak broj bodova sukladno kriteriju za odabir ponude, bit će odabrana ponuda koja je zaprimljena ranije. </w:t>
      </w:r>
    </w:p>
    <w:p w14:paraId="044CD4D0" w14:textId="77777777" w:rsidR="00606624" w:rsidRPr="00606624" w:rsidRDefault="00606624" w:rsidP="00606624">
      <w:pPr>
        <w:tabs>
          <w:tab w:val="left" w:pos="680"/>
          <w:tab w:val="left" w:pos="9781"/>
        </w:tabs>
        <w:suppressAutoHyphens/>
        <w:spacing w:after="120" w:line="240" w:lineRule="auto"/>
        <w:ind w:left="249" w:right="284"/>
        <w:jc w:val="both"/>
        <w:rPr>
          <w:rFonts w:ascii="Calibri" w:eastAsia="Times New Roman" w:hAnsi="Calibri" w:cs="Calibri"/>
          <w:bCs/>
          <w:kern w:val="0"/>
          <w:sz w:val="24"/>
          <w:szCs w:val="24"/>
          <w14:ligatures w14:val="none"/>
        </w:rPr>
      </w:pPr>
      <w:r w:rsidRPr="00606624">
        <w:rPr>
          <w:rFonts w:ascii="Calibri" w:eastAsia="Times New Roman" w:hAnsi="Calibri" w:cs="Calibri"/>
          <w:bCs/>
          <w:kern w:val="0"/>
          <w:sz w:val="24"/>
          <w:szCs w:val="24"/>
          <w14:ligatures w14:val="none"/>
        </w:rPr>
        <w:t>S obzirom na to da Naručitelj ne može koristiti pravo na pretporez, uspoređivat će se cijene ponuda s PDV-om.</w:t>
      </w:r>
    </w:p>
    <w:p w14:paraId="128CEB22" w14:textId="77777777" w:rsidR="00606624" w:rsidRPr="00606624" w:rsidRDefault="00606624" w:rsidP="00606624">
      <w:pPr>
        <w:tabs>
          <w:tab w:val="left" w:pos="680"/>
          <w:tab w:val="left" w:pos="9781"/>
        </w:tabs>
        <w:suppressAutoHyphens/>
        <w:spacing w:after="120" w:line="240" w:lineRule="auto"/>
        <w:ind w:left="249" w:right="284"/>
        <w:jc w:val="both"/>
        <w:rPr>
          <w:rFonts w:ascii="Calibri" w:eastAsia="Times New Roman" w:hAnsi="Calibri" w:cs="Calibri"/>
          <w:bCs/>
          <w:kern w:val="0"/>
          <w:sz w:val="24"/>
          <w:szCs w:val="24"/>
          <w14:ligatures w14:val="none"/>
        </w:rPr>
      </w:pPr>
      <w:r w:rsidRPr="00606624">
        <w:rPr>
          <w:rFonts w:ascii="Calibri" w:eastAsia="Times New Roman" w:hAnsi="Calibri" w:cs="Calibri"/>
          <w:bCs/>
          <w:kern w:val="0"/>
          <w:sz w:val="24"/>
          <w:szCs w:val="24"/>
          <w14:ligatures w14:val="none"/>
        </w:rPr>
        <w:t>Ekonomski najpovoljnija ponuda je ponuda s najvećim brojem bodova.</w:t>
      </w:r>
    </w:p>
    <w:p w14:paraId="43253A56" w14:textId="77777777" w:rsidR="00606624" w:rsidRPr="00606624" w:rsidRDefault="00606624" w:rsidP="00606624">
      <w:pPr>
        <w:tabs>
          <w:tab w:val="left" w:pos="680"/>
          <w:tab w:val="left" w:pos="9781"/>
        </w:tabs>
        <w:suppressAutoHyphens/>
        <w:spacing w:after="120" w:line="240" w:lineRule="auto"/>
        <w:ind w:left="249" w:right="284"/>
        <w:jc w:val="both"/>
        <w:rPr>
          <w:rFonts w:ascii="Calibri" w:eastAsia="Times New Roman" w:hAnsi="Calibri" w:cs="Calibri"/>
          <w:bCs/>
          <w:kern w:val="0"/>
          <w:sz w:val="24"/>
          <w:szCs w:val="24"/>
          <w14:ligatures w14:val="none"/>
        </w:rPr>
      </w:pPr>
      <w:r w:rsidRPr="00606624">
        <w:rPr>
          <w:rFonts w:ascii="Calibri" w:eastAsia="Times New Roman" w:hAnsi="Calibri" w:cs="Calibri"/>
          <w:bCs/>
          <w:kern w:val="0"/>
          <w:sz w:val="24"/>
          <w:szCs w:val="24"/>
          <w14:ligatures w14:val="none"/>
        </w:rPr>
        <w:t>Ukupna ocjena ponude dobiva se kao suma bodova dobivenih po svim kriterijima:</w:t>
      </w:r>
    </w:p>
    <w:p w14:paraId="063BDDEC" w14:textId="77777777" w:rsidR="00606624" w:rsidRPr="00606624" w:rsidRDefault="00606624" w:rsidP="00606624">
      <w:pPr>
        <w:tabs>
          <w:tab w:val="left" w:pos="680"/>
          <w:tab w:val="left" w:pos="9781"/>
        </w:tabs>
        <w:suppressAutoHyphens/>
        <w:spacing w:after="120" w:line="240" w:lineRule="auto"/>
        <w:ind w:left="249" w:right="284"/>
        <w:jc w:val="center"/>
        <w:rPr>
          <w:rFonts w:ascii="Calibri" w:eastAsia="Times New Roman" w:hAnsi="Calibri" w:cs="Calibri"/>
          <w:b/>
          <w:kern w:val="0"/>
          <w:sz w:val="24"/>
          <w:szCs w:val="24"/>
          <w14:ligatures w14:val="none"/>
        </w:rPr>
      </w:pPr>
      <w:r w:rsidRPr="00606624">
        <w:rPr>
          <w:rFonts w:ascii="Calibri" w:eastAsia="Times New Roman" w:hAnsi="Calibri" w:cs="Calibri"/>
          <w:b/>
          <w:kern w:val="0"/>
          <w:sz w:val="24"/>
          <w:szCs w:val="24"/>
          <w14:ligatures w14:val="none"/>
        </w:rPr>
        <w:t>T</w:t>
      </w:r>
      <w:r w:rsidRPr="00606624">
        <w:rPr>
          <w:rFonts w:ascii="Calibri" w:eastAsia="Times New Roman" w:hAnsi="Calibri" w:cs="Calibri"/>
          <w:b/>
          <w:kern w:val="0"/>
          <w:sz w:val="24"/>
          <w:szCs w:val="24"/>
          <w:vertAlign w:val="subscript"/>
          <w14:ligatures w14:val="none"/>
        </w:rPr>
        <w:t>n</w:t>
      </w:r>
      <w:r w:rsidRPr="00606624">
        <w:rPr>
          <w:rFonts w:ascii="Calibri" w:eastAsia="Times New Roman" w:hAnsi="Calibri" w:cs="Calibri"/>
          <w:b/>
          <w:kern w:val="0"/>
          <w:sz w:val="24"/>
          <w:szCs w:val="24"/>
          <w14:ligatures w14:val="none"/>
        </w:rPr>
        <w:t xml:space="preserve"> = KCP</w:t>
      </w:r>
      <w:r w:rsidRPr="00606624">
        <w:rPr>
          <w:rFonts w:ascii="Calibri" w:eastAsia="Times New Roman" w:hAnsi="Calibri" w:cs="Calibri"/>
          <w:b/>
          <w:kern w:val="0"/>
          <w:sz w:val="24"/>
          <w:szCs w:val="24"/>
          <w:vertAlign w:val="subscript"/>
          <w14:ligatures w14:val="none"/>
        </w:rPr>
        <w:t>n</w:t>
      </w:r>
      <w:r w:rsidRPr="00606624">
        <w:rPr>
          <w:rFonts w:ascii="Calibri" w:eastAsia="Times New Roman" w:hAnsi="Calibri" w:cs="Calibri"/>
          <w:b/>
          <w:kern w:val="0"/>
          <w:sz w:val="24"/>
          <w:szCs w:val="24"/>
          <w14:ligatures w14:val="none"/>
        </w:rPr>
        <w:t xml:space="preserve"> + </w:t>
      </w:r>
      <w:bookmarkStart w:id="0" w:name="_Hlk154564099"/>
      <w:r w:rsidRPr="00606624">
        <w:rPr>
          <w:rFonts w:ascii="Calibri" w:eastAsia="Times New Roman" w:hAnsi="Calibri" w:cs="Calibri"/>
          <w:b/>
          <w:kern w:val="0"/>
          <w:sz w:val="24"/>
          <w:szCs w:val="24"/>
          <w14:ligatures w14:val="none"/>
        </w:rPr>
        <w:t>IS1</w:t>
      </w:r>
      <w:r w:rsidRPr="00606624">
        <w:rPr>
          <w:rFonts w:ascii="Calibri" w:eastAsia="Times New Roman" w:hAnsi="Calibri" w:cs="Calibri"/>
          <w:b/>
          <w:kern w:val="0"/>
          <w:sz w:val="24"/>
          <w:szCs w:val="24"/>
          <w:vertAlign w:val="subscript"/>
          <w14:ligatures w14:val="none"/>
        </w:rPr>
        <w:t>n</w:t>
      </w:r>
      <w:bookmarkEnd w:id="0"/>
      <w:r w:rsidRPr="00606624">
        <w:rPr>
          <w:rFonts w:ascii="Calibri" w:eastAsia="Times New Roman" w:hAnsi="Calibri" w:cs="Calibri"/>
          <w:b/>
          <w:kern w:val="0"/>
          <w:sz w:val="24"/>
          <w:szCs w:val="24"/>
          <w14:ligatures w14:val="none"/>
        </w:rPr>
        <w:t>+ IS2</w:t>
      </w:r>
      <w:r w:rsidRPr="00606624">
        <w:rPr>
          <w:rFonts w:ascii="Calibri" w:eastAsia="Times New Roman" w:hAnsi="Calibri" w:cs="Calibri"/>
          <w:b/>
          <w:kern w:val="0"/>
          <w:sz w:val="24"/>
          <w:szCs w:val="24"/>
          <w:vertAlign w:val="subscript"/>
          <w14:ligatures w14:val="none"/>
        </w:rPr>
        <w:t>n</w:t>
      </w:r>
      <w:r w:rsidRPr="00606624">
        <w:rPr>
          <w:rFonts w:ascii="Calibri" w:eastAsia="Times New Roman" w:hAnsi="Calibri" w:cs="Calibri"/>
          <w:b/>
          <w:kern w:val="0"/>
          <w:sz w:val="24"/>
          <w:szCs w:val="24"/>
          <w14:ligatures w14:val="none"/>
        </w:rPr>
        <w:t xml:space="preserve"> </w:t>
      </w:r>
    </w:p>
    <w:p w14:paraId="41BD50B2" w14:textId="77777777" w:rsidR="00606624" w:rsidRPr="00606624" w:rsidRDefault="00606624" w:rsidP="00606624">
      <w:pPr>
        <w:tabs>
          <w:tab w:val="left" w:pos="680"/>
          <w:tab w:val="left" w:pos="9781"/>
        </w:tabs>
        <w:suppressAutoHyphens/>
        <w:spacing w:after="40" w:line="240" w:lineRule="auto"/>
        <w:ind w:left="249" w:right="284"/>
        <w:jc w:val="both"/>
        <w:rPr>
          <w:rFonts w:ascii="Calibri" w:eastAsia="Times New Roman" w:hAnsi="Calibri" w:cs="Calibri"/>
          <w:bCs/>
          <w:kern w:val="0"/>
          <w:sz w:val="24"/>
          <w:szCs w:val="24"/>
          <w14:ligatures w14:val="none"/>
        </w:rPr>
      </w:pPr>
      <w:r w:rsidRPr="00606624">
        <w:rPr>
          <w:rFonts w:ascii="Calibri" w:eastAsia="Times New Roman" w:hAnsi="Calibri" w:cs="Calibri"/>
          <w:bCs/>
          <w:kern w:val="0"/>
          <w:sz w:val="24"/>
          <w:szCs w:val="24"/>
          <w14:ligatures w14:val="none"/>
        </w:rPr>
        <w:t>pri čemu je:</w:t>
      </w:r>
    </w:p>
    <w:p w14:paraId="16CD8BB7" w14:textId="77777777" w:rsidR="00606624" w:rsidRPr="00606624" w:rsidRDefault="00606624" w:rsidP="00606624">
      <w:pPr>
        <w:tabs>
          <w:tab w:val="left" w:pos="680"/>
          <w:tab w:val="left" w:pos="9781"/>
        </w:tabs>
        <w:suppressAutoHyphens/>
        <w:spacing w:after="40" w:line="240" w:lineRule="auto"/>
        <w:ind w:left="249" w:right="284"/>
        <w:jc w:val="both"/>
        <w:rPr>
          <w:rFonts w:ascii="Calibri" w:eastAsia="Times New Roman" w:hAnsi="Calibri" w:cs="Calibri"/>
          <w:bCs/>
          <w:kern w:val="0"/>
          <w:sz w:val="24"/>
          <w:szCs w:val="24"/>
          <w14:ligatures w14:val="none"/>
        </w:rPr>
      </w:pPr>
      <w:r w:rsidRPr="00606624">
        <w:rPr>
          <w:rFonts w:ascii="Calibri" w:eastAsia="Times New Roman" w:hAnsi="Calibri" w:cs="Calibri"/>
          <w:bCs/>
          <w:kern w:val="0"/>
          <w:sz w:val="24"/>
          <w:szCs w:val="24"/>
          <w14:ligatures w14:val="none"/>
        </w:rPr>
        <w:t>n – broj ponude</w:t>
      </w:r>
    </w:p>
    <w:p w14:paraId="6675B728" w14:textId="77777777" w:rsidR="00606624" w:rsidRPr="00606624" w:rsidRDefault="00606624" w:rsidP="00606624">
      <w:pPr>
        <w:tabs>
          <w:tab w:val="left" w:pos="680"/>
          <w:tab w:val="left" w:pos="9781"/>
        </w:tabs>
        <w:suppressAutoHyphens/>
        <w:spacing w:after="40" w:line="240" w:lineRule="auto"/>
        <w:ind w:left="249" w:right="284"/>
        <w:jc w:val="both"/>
        <w:rPr>
          <w:rFonts w:ascii="Calibri" w:eastAsia="Times New Roman" w:hAnsi="Calibri" w:cs="Calibri"/>
          <w:bCs/>
          <w:kern w:val="0"/>
          <w:sz w:val="24"/>
          <w:szCs w:val="24"/>
          <w14:ligatures w14:val="none"/>
        </w:rPr>
      </w:pPr>
      <w:r w:rsidRPr="00606624">
        <w:rPr>
          <w:rFonts w:ascii="Calibri" w:eastAsia="Times New Roman" w:hAnsi="Calibri" w:cs="Calibri"/>
          <w:bCs/>
          <w:kern w:val="0"/>
          <w:sz w:val="24"/>
          <w:szCs w:val="24"/>
          <w14:ligatures w14:val="none"/>
        </w:rPr>
        <w:t>T</w:t>
      </w:r>
      <w:r w:rsidRPr="00606624">
        <w:rPr>
          <w:rFonts w:ascii="Calibri" w:eastAsia="Times New Roman" w:hAnsi="Calibri" w:cs="Calibri"/>
          <w:bCs/>
          <w:kern w:val="0"/>
          <w:sz w:val="24"/>
          <w:szCs w:val="24"/>
          <w:vertAlign w:val="subscript"/>
          <w14:ligatures w14:val="none"/>
        </w:rPr>
        <w:t>n</w:t>
      </w:r>
      <w:r w:rsidRPr="00606624">
        <w:rPr>
          <w:rFonts w:ascii="Calibri" w:eastAsia="Times New Roman" w:hAnsi="Calibri" w:cs="Calibri"/>
          <w:bCs/>
          <w:kern w:val="0"/>
          <w:sz w:val="24"/>
          <w:szCs w:val="24"/>
          <w14:ligatures w14:val="none"/>
        </w:rPr>
        <w:t xml:space="preserve"> – ukupan broj bodova n-te ponude</w:t>
      </w:r>
    </w:p>
    <w:p w14:paraId="4D0064E7" w14:textId="77777777" w:rsidR="00606624" w:rsidRPr="00606624" w:rsidRDefault="00606624" w:rsidP="00606624">
      <w:pPr>
        <w:tabs>
          <w:tab w:val="left" w:pos="680"/>
          <w:tab w:val="left" w:pos="9781"/>
        </w:tabs>
        <w:suppressAutoHyphens/>
        <w:spacing w:after="40" w:line="240" w:lineRule="auto"/>
        <w:ind w:left="249" w:right="284"/>
        <w:jc w:val="both"/>
        <w:rPr>
          <w:rFonts w:ascii="Calibri" w:eastAsia="Times New Roman" w:hAnsi="Calibri" w:cs="Calibri"/>
          <w:bCs/>
          <w:kern w:val="0"/>
          <w:sz w:val="24"/>
          <w:szCs w:val="24"/>
          <w14:ligatures w14:val="none"/>
        </w:rPr>
      </w:pPr>
      <w:r w:rsidRPr="00606624">
        <w:rPr>
          <w:rFonts w:ascii="Calibri" w:eastAsia="Times New Roman" w:hAnsi="Calibri" w:cs="Calibri"/>
          <w:bCs/>
          <w:kern w:val="0"/>
          <w:sz w:val="24"/>
          <w:szCs w:val="24"/>
          <w14:ligatures w14:val="none"/>
        </w:rPr>
        <w:t>KCP</w:t>
      </w:r>
      <w:r w:rsidRPr="00606624">
        <w:rPr>
          <w:rFonts w:ascii="Calibri" w:eastAsia="Times New Roman" w:hAnsi="Calibri" w:cs="Calibri"/>
          <w:bCs/>
          <w:kern w:val="0"/>
          <w:sz w:val="24"/>
          <w:szCs w:val="24"/>
          <w:vertAlign w:val="subscript"/>
          <w14:ligatures w14:val="none"/>
        </w:rPr>
        <w:t>n</w:t>
      </w:r>
      <w:r w:rsidRPr="00606624">
        <w:rPr>
          <w:rFonts w:ascii="Calibri" w:eastAsia="Times New Roman" w:hAnsi="Calibri" w:cs="Calibri"/>
          <w:bCs/>
          <w:kern w:val="0"/>
          <w:sz w:val="24"/>
          <w:szCs w:val="24"/>
          <w14:ligatures w14:val="none"/>
        </w:rPr>
        <w:t xml:space="preserve"> – ukupan broj bodova n-te ponude za udio cijene</w:t>
      </w:r>
    </w:p>
    <w:p w14:paraId="232BD6EC" w14:textId="77777777" w:rsidR="00606624" w:rsidRPr="00606624" w:rsidRDefault="00606624" w:rsidP="00606624">
      <w:pPr>
        <w:tabs>
          <w:tab w:val="left" w:pos="680"/>
          <w:tab w:val="left" w:pos="9781"/>
        </w:tabs>
        <w:suppressAutoHyphens/>
        <w:spacing w:after="40" w:line="240" w:lineRule="auto"/>
        <w:ind w:left="249" w:right="284"/>
        <w:jc w:val="both"/>
        <w:rPr>
          <w:rFonts w:ascii="Calibri" w:eastAsia="Times New Roman" w:hAnsi="Calibri" w:cs="Calibri"/>
          <w:bCs/>
          <w:kern w:val="0"/>
          <w:sz w:val="24"/>
          <w:szCs w:val="24"/>
          <w14:ligatures w14:val="none"/>
        </w:rPr>
      </w:pPr>
      <w:bookmarkStart w:id="1" w:name="_Hlk154564112"/>
      <w:r w:rsidRPr="00606624">
        <w:rPr>
          <w:rFonts w:ascii="Calibri" w:eastAsia="Times New Roman" w:hAnsi="Calibri" w:cs="Calibri"/>
          <w:bCs/>
          <w:kern w:val="0"/>
          <w:sz w:val="24"/>
          <w:szCs w:val="24"/>
          <w14:ligatures w14:val="none"/>
        </w:rPr>
        <w:t>IS1</w:t>
      </w:r>
      <w:r w:rsidRPr="00606624">
        <w:rPr>
          <w:rFonts w:ascii="Calibri" w:eastAsia="Times New Roman" w:hAnsi="Calibri" w:cs="Calibri"/>
          <w:bCs/>
          <w:kern w:val="0"/>
          <w:sz w:val="24"/>
          <w:szCs w:val="24"/>
          <w:vertAlign w:val="subscript"/>
          <w14:ligatures w14:val="none"/>
        </w:rPr>
        <w:t>n</w:t>
      </w:r>
      <w:r w:rsidRPr="00606624">
        <w:rPr>
          <w:rFonts w:ascii="Calibri" w:eastAsia="Times New Roman" w:hAnsi="Calibri" w:cs="Calibri"/>
          <w:bCs/>
          <w:kern w:val="0"/>
          <w:sz w:val="24"/>
          <w:szCs w:val="24"/>
          <w14:ligatures w14:val="none"/>
        </w:rPr>
        <w:t xml:space="preserve"> - ukupan broj bodova n-te ponude za Specifično iskustvo Stručnjaka 1.</w:t>
      </w:r>
      <w:bookmarkEnd w:id="1"/>
    </w:p>
    <w:p w14:paraId="63E0EFE1" w14:textId="77777777" w:rsidR="00606624" w:rsidRPr="00606624" w:rsidRDefault="00606624" w:rsidP="00606624">
      <w:pPr>
        <w:tabs>
          <w:tab w:val="left" w:pos="680"/>
          <w:tab w:val="left" w:pos="9781"/>
        </w:tabs>
        <w:suppressAutoHyphens/>
        <w:spacing w:after="40" w:line="240" w:lineRule="auto"/>
        <w:ind w:left="249" w:right="284"/>
        <w:jc w:val="both"/>
        <w:rPr>
          <w:rFonts w:ascii="Calibri" w:eastAsia="Times New Roman" w:hAnsi="Calibri" w:cs="Calibri"/>
          <w:bCs/>
          <w:kern w:val="0"/>
          <w:sz w:val="24"/>
          <w:szCs w:val="24"/>
          <w14:ligatures w14:val="none"/>
        </w:rPr>
      </w:pPr>
      <w:r w:rsidRPr="00606624">
        <w:rPr>
          <w:rFonts w:ascii="Calibri" w:eastAsia="Times New Roman" w:hAnsi="Calibri" w:cs="Calibri"/>
          <w:bCs/>
          <w:kern w:val="0"/>
          <w:sz w:val="24"/>
          <w:szCs w:val="24"/>
          <w14:ligatures w14:val="none"/>
        </w:rPr>
        <w:t>IS2</w:t>
      </w:r>
      <w:r w:rsidRPr="00606624">
        <w:rPr>
          <w:rFonts w:ascii="Calibri" w:eastAsia="Times New Roman" w:hAnsi="Calibri" w:cs="Calibri"/>
          <w:bCs/>
          <w:kern w:val="0"/>
          <w:sz w:val="24"/>
          <w:szCs w:val="24"/>
          <w:vertAlign w:val="subscript"/>
          <w14:ligatures w14:val="none"/>
        </w:rPr>
        <w:t xml:space="preserve">n </w:t>
      </w:r>
      <w:r w:rsidRPr="00606624">
        <w:rPr>
          <w:rFonts w:ascii="Calibri" w:eastAsia="Times New Roman" w:hAnsi="Calibri" w:cs="Calibri"/>
          <w:bCs/>
          <w:kern w:val="0"/>
          <w:sz w:val="24"/>
          <w:szCs w:val="24"/>
          <w14:ligatures w14:val="none"/>
        </w:rPr>
        <w:t>- ukupan broj bodova n-te ponude za Specifično iskustvo Stručnjaka 2.</w:t>
      </w:r>
    </w:p>
    <w:p w14:paraId="475F63E7" w14:textId="77777777" w:rsidR="00606624" w:rsidRPr="00606624" w:rsidRDefault="00606624" w:rsidP="00606624">
      <w:pPr>
        <w:tabs>
          <w:tab w:val="left" w:pos="680"/>
          <w:tab w:val="left" w:pos="9781"/>
        </w:tabs>
        <w:suppressAutoHyphens/>
        <w:spacing w:after="40" w:line="240" w:lineRule="auto"/>
        <w:ind w:left="249" w:right="284"/>
        <w:jc w:val="both"/>
        <w:rPr>
          <w:rFonts w:ascii="Calibri" w:eastAsia="Times New Roman" w:hAnsi="Calibri" w:cs="Calibri"/>
          <w:bCs/>
          <w:kern w:val="0"/>
          <w:sz w:val="24"/>
          <w:szCs w:val="24"/>
          <w14:ligatures w14:val="none"/>
        </w:rPr>
      </w:pPr>
    </w:p>
    <w:p w14:paraId="3188749A" w14:textId="77777777" w:rsidR="00606624" w:rsidRPr="00606624" w:rsidRDefault="00606624" w:rsidP="00606624">
      <w:pPr>
        <w:tabs>
          <w:tab w:val="left" w:pos="680"/>
          <w:tab w:val="left" w:pos="9781"/>
        </w:tabs>
        <w:suppressAutoHyphens/>
        <w:spacing w:after="120" w:line="240" w:lineRule="auto"/>
        <w:ind w:left="249" w:right="284"/>
        <w:jc w:val="both"/>
        <w:rPr>
          <w:rFonts w:ascii="Calibri" w:eastAsia="Times New Roman" w:hAnsi="Calibri" w:cs="Calibri"/>
          <w:bCs/>
          <w:kern w:val="0"/>
          <w:sz w:val="24"/>
          <w:szCs w:val="24"/>
          <w14:ligatures w14:val="none"/>
        </w:rPr>
      </w:pPr>
      <w:r w:rsidRPr="00606624">
        <w:rPr>
          <w:rFonts w:ascii="Calibri" w:eastAsia="Times New Roman" w:hAnsi="Calibri" w:cs="Calibri"/>
          <w:bCs/>
          <w:kern w:val="0"/>
          <w:sz w:val="24"/>
          <w:szCs w:val="24"/>
          <w14:ligatures w14:val="none"/>
        </w:rPr>
        <w:lastRenderedPageBreak/>
        <w:t>Naručitelj će odabrati samo jednu, ekonomski najpovoljniju ponudu, odnosno prihvatljivu ponudu s najvećim ukupnim brojem bodova.</w:t>
      </w:r>
    </w:p>
    <w:p w14:paraId="5AEE100F" w14:textId="77777777" w:rsidR="00606624" w:rsidRPr="00606624" w:rsidRDefault="00606624" w:rsidP="00606624">
      <w:pPr>
        <w:tabs>
          <w:tab w:val="left" w:pos="680"/>
          <w:tab w:val="left" w:pos="9781"/>
        </w:tabs>
        <w:suppressAutoHyphens/>
        <w:spacing w:after="120" w:line="240" w:lineRule="auto"/>
        <w:ind w:left="249" w:right="284"/>
        <w:jc w:val="both"/>
        <w:rPr>
          <w:rFonts w:ascii="Calibri" w:eastAsia="Times New Roman" w:hAnsi="Calibri" w:cs="Calibri"/>
          <w:bCs/>
          <w:kern w:val="0"/>
          <w:sz w:val="24"/>
          <w:szCs w:val="24"/>
          <w14:ligatures w14:val="none"/>
        </w:rPr>
      </w:pPr>
      <w:r w:rsidRPr="00606624">
        <w:rPr>
          <w:rFonts w:ascii="Calibri" w:eastAsia="Times New Roman" w:hAnsi="Calibri" w:cs="Calibri"/>
          <w:bCs/>
          <w:kern w:val="0"/>
          <w:sz w:val="24"/>
          <w:szCs w:val="24"/>
          <w14:ligatures w14:val="none"/>
        </w:rPr>
        <w:t>Izračun bodova po pojedinim kriterijima vršit će se na sljedeći način:</w:t>
      </w:r>
    </w:p>
    <w:p w14:paraId="79EB00AA" w14:textId="77777777" w:rsidR="00606624" w:rsidRPr="00606624" w:rsidRDefault="00606624" w:rsidP="00606624">
      <w:pPr>
        <w:tabs>
          <w:tab w:val="left" w:pos="680"/>
          <w:tab w:val="left" w:pos="9781"/>
        </w:tabs>
        <w:suppressAutoHyphens/>
        <w:spacing w:after="120" w:line="240" w:lineRule="auto"/>
        <w:ind w:left="249" w:right="284"/>
        <w:jc w:val="both"/>
        <w:rPr>
          <w:rFonts w:ascii="Calibri" w:eastAsia="Times New Roman" w:hAnsi="Calibri" w:cs="Calibri"/>
          <w:bCs/>
          <w:kern w:val="0"/>
          <w:sz w:val="24"/>
          <w:szCs w:val="24"/>
          <w14:ligatures w14:val="none"/>
        </w:rPr>
      </w:pPr>
    </w:p>
    <w:p w14:paraId="47856534" w14:textId="77777777" w:rsidR="00606624" w:rsidRPr="00606624" w:rsidRDefault="00606624" w:rsidP="00606624">
      <w:pPr>
        <w:tabs>
          <w:tab w:val="left" w:pos="680"/>
          <w:tab w:val="left" w:pos="9781"/>
        </w:tabs>
        <w:suppressAutoHyphens/>
        <w:spacing w:after="120" w:line="240" w:lineRule="auto"/>
        <w:ind w:left="249" w:right="284"/>
        <w:jc w:val="both"/>
        <w:rPr>
          <w:rFonts w:ascii="Calibri" w:eastAsia="Times New Roman" w:hAnsi="Calibri" w:cs="Calibri"/>
          <w:b/>
          <w:kern w:val="0"/>
          <w:sz w:val="24"/>
          <w:szCs w:val="24"/>
          <w:u w:val="single"/>
          <w14:ligatures w14:val="none"/>
        </w:rPr>
      </w:pPr>
      <w:r w:rsidRPr="00606624">
        <w:rPr>
          <w:rFonts w:ascii="Calibri" w:eastAsia="Times New Roman" w:hAnsi="Calibri" w:cs="Calibri"/>
          <w:b/>
          <w:kern w:val="0"/>
          <w:sz w:val="24"/>
          <w:szCs w:val="24"/>
          <w:u w:val="single"/>
          <w14:ligatures w14:val="none"/>
        </w:rPr>
        <w:t>1.Cjenovni kriterij (cijena - KCP)</w:t>
      </w:r>
    </w:p>
    <w:p w14:paraId="63886803" w14:textId="77777777" w:rsidR="00606624" w:rsidRPr="00606624" w:rsidRDefault="00606624" w:rsidP="00606624">
      <w:pPr>
        <w:tabs>
          <w:tab w:val="left" w:pos="680"/>
          <w:tab w:val="left" w:pos="9781"/>
        </w:tabs>
        <w:suppressAutoHyphens/>
        <w:spacing w:after="120" w:line="240" w:lineRule="auto"/>
        <w:ind w:left="249" w:right="284"/>
        <w:jc w:val="both"/>
        <w:rPr>
          <w:rFonts w:ascii="Calibri" w:eastAsia="Times New Roman" w:hAnsi="Calibri" w:cs="Calibri"/>
          <w:bCs/>
          <w:kern w:val="0"/>
          <w:sz w:val="24"/>
          <w:szCs w:val="24"/>
          <w14:ligatures w14:val="none"/>
        </w:rPr>
      </w:pPr>
      <w:r w:rsidRPr="00606624">
        <w:rPr>
          <w:rFonts w:ascii="Calibri" w:eastAsia="Times New Roman" w:hAnsi="Calibri" w:cs="Calibri"/>
          <w:bCs/>
          <w:kern w:val="0"/>
          <w:sz w:val="24"/>
          <w:szCs w:val="24"/>
          <w14:ligatures w14:val="none"/>
        </w:rPr>
        <w:t>Maksimalan broj bodova koji gospodarski subjekt može ostvariti prema ovom kriteriju je 60 bodova. Valjana ponuda s najnižom cijenom dobit će maksimalan broj bodova. Bodovna vrijednost ostalih valjanih ponuda izračunava se prema sljedećoj formuli:</w:t>
      </w:r>
    </w:p>
    <w:p w14:paraId="030B190E" w14:textId="77777777" w:rsidR="00606624" w:rsidRPr="00606624" w:rsidRDefault="00606624" w:rsidP="00606624">
      <w:pPr>
        <w:spacing w:before="60" w:after="0" w:line="240" w:lineRule="auto"/>
        <w:jc w:val="center"/>
        <w:rPr>
          <w:rFonts w:ascii="Calibri" w:eastAsia="Calibri" w:hAnsi="Calibri" w:cs="Calibri"/>
          <w:b/>
          <w:kern w:val="0"/>
          <w:lang w:eastAsia="hr-HR"/>
          <w14:ligatures w14:val="none"/>
        </w:rPr>
      </w:pPr>
      <w:r w:rsidRPr="00606624">
        <w:rPr>
          <w:rFonts w:ascii="Calibri" w:eastAsia="Calibri" w:hAnsi="Calibri" w:cs="Calibri"/>
          <w:b/>
          <w:kern w:val="0"/>
          <w:lang w:eastAsia="hr-HR"/>
          <w14:ligatures w14:val="none"/>
        </w:rPr>
        <w:t>KCP=CP</w:t>
      </w:r>
      <w:r w:rsidRPr="00606624">
        <w:rPr>
          <w:rFonts w:ascii="Calibri" w:eastAsia="Calibri" w:hAnsi="Calibri" w:cs="Calibri"/>
          <w:b/>
          <w:kern w:val="0"/>
          <w:vertAlign w:val="subscript"/>
          <w:lang w:eastAsia="hr-HR"/>
          <w14:ligatures w14:val="none"/>
        </w:rPr>
        <w:t>min</w:t>
      </w:r>
      <w:r w:rsidRPr="00606624">
        <w:rPr>
          <w:rFonts w:ascii="Calibri" w:eastAsia="Calibri" w:hAnsi="Calibri" w:cs="Calibri"/>
          <w:b/>
          <w:kern w:val="0"/>
          <w:lang w:eastAsia="hr-HR"/>
          <w14:ligatures w14:val="none"/>
        </w:rPr>
        <w:t>/CP</w:t>
      </w:r>
      <w:r w:rsidRPr="00606624">
        <w:rPr>
          <w:rFonts w:ascii="Calibri" w:eastAsia="Calibri" w:hAnsi="Calibri" w:cs="Calibri"/>
          <w:b/>
          <w:kern w:val="0"/>
          <w:vertAlign w:val="subscript"/>
          <w:lang w:eastAsia="hr-HR"/>
          <w14:ligatures w14:val="none"/>
        </w:rPr>
        <w:t>o</w:t>
      </w:r>
      <w:r w:rsidRPr="00606624">
        <w:rPr>
          <w:rFonts w:ascii="Calibri" w:eastAsia="Calibri" w:hAnsi="Calibri" w:cs="Calibri"/>
          <w:b/>
          <w:kern w:val="0"/>
          <w:lang w:eastAsia="hr-HR"/>
          <w14:ligatures w14:val="none"/>
        </w:rPr>
        <w:t>x60</w:t>
      </w:r>
    </w:p>
    <w:p w14:paraId="5BCCD905" w14:textId="77777777" w:rsidR="00606624" w:rsidRPr="00606624" w:rsidRDefault="00606624" w:rsidP="00606624">
      <w:pPr>
        <w:spacing w:before="60" w:after="0" w:line="240" w:lineRule="auto"/>
        <w:ind w:firstLine="284"/>
        <w:jc w:val="both"/>
        <w:rPr>
          <w:rFonts w:ascii="Calibri" w:eastAsia="Calibri" w:hAnsi="Calibri" w:cs="Calibri"/>
          <w:kern w:val="0"/>
          <w:lang w:eastAsia="hr-HR"/>
          <w14:ligatures w14:val="none"/>
        </w:rPr>
      </w:pPr>
      <w:r w:rsidRPr="00606624">
        <w:rPr>
          <w:rFonts w:ascii="Calibri" w:eastAsia="Calibri" w:hAnsi="Calibri" w:cs="Calibri"/>
          <w:kern w:val="0"/>
          <w:lang w:eastAsia="hr-HR"/>
          <w14:ligatures w14:val="none"/>
        </w:rPr>
        <w:t>Gdje je:</w:t>
      </w:r>
    </w:p>
    <w:p w14:paraId="5CAE71BA" w14:textId="77777777" w:rsidR="00606624" w:rsidRPr="00606624" w:rsidRDefault="00606624" w:rsidP="00606624">
      <w:pPr>
        <w:spacing w:before="60" w:after="0" w:line="240" w:lineRule="auto"/>
        <w:ind w:left="709"/>
        <w:jc w:val="both"/>
        <w:rPr>
          <w:rFonts w:ascii="Calibri" w:eastAsia="Calibri" w:hAnsi="Calibri" w:cs="Calibri"/>
          <w:kern w:val="0"/>
          <w:lang w:eastAsia="hr-HR"/>
          <w14:ligatures w14:val="none"/>
        </w:rPr>
      </w:pPr>
      <w:r w:rsidRPr="00606624">
        <w:rPr>
          <w:rFonts w:ascii="Calibri" w:eastAsia="Calibri" w:hAnsi="Calibri" w:cs="Calibri"/>
          <w:kern w:val="0"/>
          <w:lang w:eastAsia="hr-HR"/>
          <w14:ligatures w14:val="none"/>
        </w:rPr>
        <w:t xml:space="preserve">KCP      </w:t>
      </w:r>
      <w:r w:rsidRPr="00606624">
        <w:rPr>
          <w:rFonts w:ascii="Calibri" w:eastAsia="Calibri" w:hAnsi="Calibri" w:cs="Calibri"/>
          <w:kern w:val="0"/>
          <w:lang w:eastAsia="hr-HR"/>
          <w14:ligatures w14:val="none"/>
        </w:rPr>
        <w:tab/>
        <w:t xml:space="preserve"> = cijena ponude (zaokružena na dvije decimale)</w:t>
      </w:r>
    </w:p>
    <w:p w14:paraId="2B4DE668" w14:textId="77777777" w:rsidR="00606624" w:rsidRPr="00606624" w:rsidRDefault="00606624" w:rsidP="00606624">
      <w:pPr>
        <w:spacing w:before="60" w:after="0" w:line="240" w:lineRule="auto"/>
        <w:ind w:left="709"/>
        <w:jc w:val="both"/>
        <w:rPr>
          <w:rFonts w:ascii="Calibri" w:eastAsia="Calibri" w:hAnsi="Calibri" w:cs="Calibri"/>
          <w:kern w:val="0"/>
          <w:lang w:eastAsia="hr-HR"/>
          <w14:ligatures w14:val="none"/>
        </w:rPr>
      </w:pPr>
      <w:r w:rsidRPr="00606624">
        <w:rPr>
          <w:rFonts w:ascii="Calibri" w:eastAsia="Calibri" w:hAnsi="Calibri" w:cs="Calibri"/>
          <w:kern w:val="0"/>
          <w:lang w:eastAsia="hr-HR"/>
          <w14:ligatures w14:val="none"/>
        </w:rPr>
        <w:t>CP</w:t>
      </w:r>
      <w:r w:rsidRPr="00606624">
        <w:rPr>
          <w:rFonts w:ascii="Calibri" w:eastAsia="Calibri" w:hAnsi="Calibri" w:cs="Calibri"/>
          <w:kern w:val="0"/>
          <w:vertAlign w:val="subscript"/>
          <w:lang w:eastAsia="hr-HR"/>
          <w14:ligatures w14:val="none"/>
        </w:rPr>
        <w:t>min</w:t>
      </w:r>
      <w:r w:rsidRPr="00606624">
        <w:rPr>
          <w:rFonts w:ascii="Calibri" w:eastAsia="Calibri" w:hAnsi="Calibri" w:cs="Calibri"/>
          <w:kern w:val="0"/>
          <w:lang w:eastAsia="hr-HR"/>
          <w14:ligatures w14:val="none"/>
        </w:rPr>
        <w:tab/>
        <w:t>= cijena ponude sa najnižom cijenom</w:t>
      </w:r>
    </w:p>
    <w:p w14:paraId="668CE498" w14:textId="77777777" w:rsidR="00606624" w:rsidRPr="00606624" w:rsidRDefault="00606624" w:rsidP="00606624">
      <w:pPr>
        <w:spacing w:before="60" w:after="0" w:line="240" w:lineRule="auto"/>
        <w:ind w:left="709"/>
        <w:jc w:val="both"/>
        <w:rPr>
          <w:rFonts w:ascii="Calibri" w:eastAsia="Calibri" w:hAnsi="Calibri" w:cs="Calibri"/>
          <w:kern w:val="0"/>
          <w:lang w:eastAsia="hr-HR"/>
          <w14:ligatures w14:val="none"/>
        </w:rPr>
      </w:pPr>
      <w:r w:rsidRPr="00606624">
        <w:rPr>
          <w:rFonts w:ascii="Calibri" w:eastAsia="Calibri" w:hAnsi="Calibri" w:cs="Calibri"/>
          <w:kern w:val="0"/>
          <w:lang w:eastAsia="hr-HR"/>
          <w14:ligatures w14:val="none"/>
        </w:rPr>
        <w:t>CP</w:t>
      </w:r>
      <w:r w:rsidRPr="00606624">
        <w:rPr>
          <w:rFonts w:ascii="Calibri" w:eastAsia="Calibri" w:hAnsi="Calibri" w:cs="Calibri"/>
          <w:kern w:val="0"/>
          <w:vertAlign w:val="subscript"/>
          <w:lang w:eastAsia="hr-HR"/>
          <w14:ligatures w14:val="none"/>
        </w:rPr>
        <w:t>o</w:t>
      </w:r>
      <w:r w:rsidRPr="00606624">
        <w:rPr>
          <w:rFonts w:ascii="Calibri" w:eastAsia="Calibri" w:hAnsi="Calibri" w:cs="Calibri"/>
          <w:kern w:val="0"/>
          <w:lang w:eastAsia="hr-HR"/>
          <w14:ligatures w14:val="none"/>
        </w:rPr>
        <w:tab/>
        <w:t>= cijena ponude koja se ocjenjuje</w:t>
      </w:r>
    </w:p>
    <w:p w14:paraId="462A79A1" w14:textId="77777777" w:rsidR="00606624" w:rsidRPr="00606624" w:rsidRDefault="00606624" w:rsidP="00606624">
      <w:pPr>
        <w:spacing w:before="60" w:after="0" w:line="240" w:lineRule="auto"/>
        <w:ind w:left="720"/>
        <w:jc w:val="both"/>
        <w:rPr>
          <w:rFonts w:ascii="Calibri" w:eastAsia="Calibri" w:hAnsi="Calibri" w:cs="Calibri"/>
          <w:kern w:val="0"/>
          <w:lang w:eastAsia="hr-HR"/>
          <w14:ligatures w14:val="none"/>
        </w:rPr>
      </w:pPr>
      <w:r w:rsidRPr="00606624">
        <w:rPr>
          <w:rFonts w:ascii="Calibri" w:eastAsia="Calibri" w:hAnsi="Calibri" w:cs="Calibri"/>
          <w:kern w:val="0"/>
          <w:lang w:eastAsia="hr-HR"/>
          <w14:ligatures w14:val="none"/>
        </w:rPr>
        <w:t>60       = najviši ostvarivi iznos kriterija</w:t>
      </w:r>
    </w:p>
    <w:p w14:paraId="6688EA3B" w14:textId="77777777" w:rsidR="00606624" w:rsidRPr="00606624" w:rsidRDefault="00606624" w:rsidP="00606624">
      <w:pPr>
        <w:spacing w:before="60" w:after="0" w:line="240" w:lineRule="auto"/>
        <w:ind w:left="709"/>
        <w:jc w:val="both"/>
        <w:rPr>
          <w:rFonts w:ascii="Arial" w:eastAsia="Calibri" w:hAnsi="Arial" w:cs="Arial"/>
          <w:kern w:val="0"/>
          <w:sz w:val="10"/>
          <w:szCs w:val="10"/>
          <w:lang w:eastAsia="hr-HR"/>
          <w14:ligatures w14:val="none"/>
        </w:rPr>
      </w:pPr>
    </w:p>
    <w:p w14:paraId="2D8EC3FC" w14:textId="77777777" w:rsidR="00606624" w:rsidRPr="00606624" w:rsidRDefault="00606624" w:rsidP="00606624">
      <w:pPr>
        <w:widowControl w:val="0"/>
        <w:autoSpaceDE w:val="0"/>
        <w:autoSpaceDN w:val="0"/>
        <w:spacing w:after="0" w:line="240" w:lineRule="auto"/>
        <w:rPr>
          <w:rFonts w:ascii="Calibri" w:eastAsia="Times New Roman" w:hAnsi="Calibri" w:cs="Calibri"/>
          <w:bCs/>
          <w:kern w:val="0"/>
          <w:sz w:val="10"/>
          <w:szCs w:val="10"/>
          <w14:ligatures w14:val="none"/>
        </w:rPr>
      </w:pPr>
    </w:p>
    <w:p w14:paraId="59015943" w14:textId="77777777" w:rsidR="00606624" w:rsidRPr="00606624" w:rsidRDefault="00606624" w:rsidP="00606624">
      <w:pPr>
        <w:widowControl w:val="0"/>
        <w:autoSpaceDE w:val="0"/>
        <w:autoSpaceDN w:val="0"/>
        <w:spacing w:after="0" w:line="240" w:lineRule="auto"/>
        <w:rPr>
          <w:rFonts w:ascii="Calibri" w:eastAsia="Times New Roman" w:hAnsi="Calibri" w:cs="Calibri"/>
          <w:bCs/>
          <w:kern w:val="0"/>
          <w:sz w:val="10"/>
          <w:szCs w:val="10"/>
          <w14:ligatures w14:val="none"/>
        </w:rPr>
      </w:pPr>
    </w:p>
    <w:p w14:paraId="23CA3A74" w14:textId="77777777" w:rsidR="00606624" w:rsidRPr="00606624" w:rsidRDefault="00606624" w:rsidP="00606624">
      <w:pPr>
        <w:widowControl w:val="0"/>
        <w:autoSpaceDE w:val="0"/>
        <w:autoSpaceDN w:val="0"/>
        <w:spacing w:after="0" w:line="240" w:lineRule="auto"/>
        <w:rPr>
          <w:rFonts w:ascii="Calibri" w:eastAsia="Times New Roman" w:hAnsi="Calibri" w:cs="Calibri"/>
          <w:bCs/>
          <w:kern w:val="0"/>
          <w:sz w:val="10"/>
          <w:szCs w:val="10"/>
          <w14:ligatures w14:val="none"/>
        </w:rPr>
      </w:pPr>
    </w:p>
    <w:p w14:paraId="20314930" w14:textId="77777777" w:rsidR="00606624" w:rsidRPr="00606624" w:rsidRDefault="00606624" w:rsidP="00606624">
      <w:pPr>
        <w:widowControl w:val="0"/>
        <w:autoSpaceDE w:val="0"/>
        <w:autoSpaceDN w:val="0"/>
        <w:spacing w:after="0" w:line="240" w:lineRule="auto"/>
        <w:rPr>
          <w:rFonts w:ascii="Calibri" w:eastAsia="Times New Roman" w:hAnsi="Calibri" w:cs="Calibri"/>
          <w:bCs/>
          <w:kern w:val="0"/>
          <w:sz w:val="10"/>
          <w:szCs w:val="10"/>
          <w14:ligatures w14:val="none"/>
        </w:rPr>
      </w:pPr>
    </w:p>
    <w:p w14:paraId="1DD17022" w14:textId="77777777" w:rsidR="00606624" w:rsidRPr="00606624" w:rsidRDefault="00606624" w:rsidP="00606624">
      <w:pPr>
        <w:keepNext/>
        <w:widowControl w:val="0"/>
        <w:tabs>
          <w:tab w:val="left" w:pos="680"/>
          <w:tab w:val="left" w:pos="9781"/>
        </w:tabs>
        <w:suppressAutoHyphens/>
        <w:spacing w:after="120" w:line="240" w:lineRule="auto"/>
        <w:ind w:left="249" w:right="284"/>
        <w:jc w:val="both"/>
        <w:rPr>
          <w:rFonts w:ascii="Calibri" w:eastAsia="Times New Roman" w:hAnsi="Calibri" w:cs="Calibri"/>
          <w:b/>
          <w:kern w:val="0"/>
          <w:sz w:val="24"/>
          <w:szCs w:val="24"/>
          <w:u w:val="single"/>
          <w14:ligatures w14:val="none"/>
        </w:rPr>
      </w:pPr>
      <w:bookmarkStart w:id="2" w:name="_Hlk153285220"/>
      <w:r w:rsidRPr="00606624">
        <w:rPr>
          <w:rFonts w:ascii="Calibri" w:eastAsia="Times New Roman" w:hAnsi="Calibri" w:cs="Calibri"/>
          <w:b/>
          <w:kern w:val="0"/>
          <w:sz w:val="24"/>
          <w:szCs w:val="24"/>
          <w:u w:val="single"/>
          <w14:ligatures w14:val="none"/>
        </w:rPr>
        <w:t>2.Necjenovni kriterij  - Specifično iskustvo Stručnjaka</w:t>
      </w:r>
    </w:p>
    <w:p w14:paraId="06C79CF3" w14:textId="77777777" w:rsidR="00606624" w:rsidRPr="00606624" w:rsidRDefault="00606624" w:rsidP="00606624">
      <w:pPr>
        <w:keepNext/>
        <w:widowControl w:val="0"/>
        <w:tabs>
          <w:tab w:val="left" w:pos="680"/>
          <w:tab w:val="left" w:pos="9781"/>
        </w:tabs>
        <w:suppressAutoHyphens/>
        <w:spacing w:after="120" w:line="240" w:lineRule="auto"/>
        <w:ind w:left="249" w:right="284"/>
        <w:jc w:val="both"/>
        <w:rPr>
          <w:rFonts w:ascii="Calibri" w:eastAsia="Times New Roman" w:hAnsi="Calibri" w:cs="Calibri"/>
          <w:bCs/>
          <w:kern w:val="0"/>
          <w:sz w:val="24"/>
          <w:szCs w:val="24"/>
          <w14:ligatures w14:val="none"/>
        </w:rPr>
      </w:pPr>
      <w:r w:rsidRPr="00606624">
        <w:rPr>
          <w:rFonts w:ascii="Calibri" w:eastAsia="Times New Roman" w:hAnsi="Calibri" w:cs="Calibri"/>
          <w:bCs/>
          <w:kern w:val="0"/>
          <w:sz w:val="24"/>
          <w:szCs w:val="24"/>
          <w14:ligatures w14:val="none"/>
        </w:rPr>
        <w:t>Naručitelj kao kriterijo dređuje specifično znanje i iskustvo ključnih stručnjaka. Naručitelj traži dokaz da ključni stručnjaci imaju iskustvo u provođenju projekata iz domene Projektnog zadatka u sklopu ove Dokumentacije o nabavi.Samo oni ključni stručnjaci koji će zadovoljiti minimalne uvjete definirane u točki 3.3.3.2. ove dokumentacije o nabavi će biti uzeti u obzir za dodjeljivanje bodova prema kriterijima za odabir ekonomski najpovoljnijeponude.</w:t>
      </w:r>
    </w:p>
    <w:p w14:paraId="32DCCC87" w14:textId="77777777" w:rsidR="00606624" w:rsidRPr="00606624" w:rsidRDefault="00606624" w:rsidP="00606624">
      <w:pPr>
        <w:keepNext/>
        <w:widowControl w:val="0"/>
        <w:tabs>
          <w:tab w:val="left" w:pos="680"/>
          <w:tab w:val="left" w:pos="9781"/>
        </w:tabs>
        <w:suppressAutoHyphens/>
        <w:spacing w:after="120" w:line="240" w:lineRule="auto"/>
        <w:ind w:left="249" w:right="284"/>
        <w:jc w:val="both"/>
        <w:rPr>
          <w:rFonts w:ascii="Calibri" w:eastAsia="Times New Roman" w:hAnsi="Calibri" w:cs="Calibri"/>
          <w:b/>
          <w:kern w:val="0"/>
          <w:sz w:val="24"/>
          <w:szCs w:val="24"/>
          <w:u w:val="single"/>
          <w14:ligatures w14:val="none"/>
        </w:rPr>
      </w:pPr>
      <w:r w:rsidRPr="00606624">
        <w:rPr>
          <w:rFonts w:ascii="Calibri" w:eastAsia="Times New Roman" w:hAnsi="Calibri" w:cs="Calibri"/>
          <w:b/>
          <w:kern w:val="0"/>
          <w:sz w:val="24"/>
          <w:szCs w:val="24"/>
          <w:u w:val="single"/>
          <w14:ligatures w14:val="none"/>
        </w:rPr>
        <w:t>Napominje se da sukladno odredbama ove Dokumentacije o nabavi (točka 3.3.3.2.) Stručnjak 1. može istodobno biti nadzorni inženjer za određenu vrstu radova ukoliko udovoljava uvjete sukladno posebnim propisima. U tom slučaju, specifično iskustvo kojim se dokazuje ispunjenje jednog od kriterija za odabir ponude ne može se koristiti u drugom kriteriju za odabir ponude.</w:t>
      </w:r>
    </w:p>
    <w:p w14:paraId="5B9F1E00" w14:textId="77777777" w:rsidR="00606624" w:rsidRPr="00606624" w:rsidRDefault="00606624" w:rsidP="00606624">
      <w:pPr>
        <w:widowControl w:val="0"/>
        <w:autoSpaceDE w:val="0"/>
        <w:autoSpaceDN w:val="0"/>
        <w:spacing w:after="0" w:line="240" w:lineRule="auto"/>
        <w:rPr>
          <w:rFonts w:ascii="Calibri" w:eastAsia="Times New Roman" w:hAnsi="Calibri" w:cs="Calibri"/>
          <w:b/>
          <w:kern w:val="0"/>
          <w:sz w:val="24"/>
          <w:szCs w:val="24"/>
          <w:u w:val="single"/>
          <w14:ligatures w14:val="none"/>
        </w:rPr>
      </w:pPr>
      <w:r w:rsidRPr="00606624">
        <w:rPr>
          <w:rFonts w:ascii="Calibri" w:eastAsia="Calibri" w:hAnsi="Calibri" w:cs="Calibri"/>
          <w:b/>
          <w:bCs/>
          <w:kern w:val="0"/>
          <w:sz w:val="24"/>
          <w:szCs w:val="24"/>
          <w:u w:val="single"/>
          <w:lang w:eastAsia="hr-HR" w:bidi="hr-HR"/>
          <w14:ligatures w14:val="none"/>
        </w:rPr>
        <w:br w:type="page"/>
      </w:r>
    </w:p>
    <w:p w14:paraId="024EC05E" w14:textId="77777777" w:rsidR="00606624" w:rsidRPr="00606624" w:rsidRDefault="00606624" w:rsidP="00606624">
      <w:pPr>
        <w:keepNext/>
        <w:widowControl w:val="0"/>
        <w:tabs>
          <w:tab w:val="left" w:pos="680"/>
          <w:tab w:val="left" w:pos="9781"/>
        </w:tabs>
        <w:suppressAutoHyphens/>
        <w:spacing w:after="120" w:line="240" w:lineRule="auto"/>
        <w:ind w:left="249" w:right="284"/>
        <w:jc w:val="both"/>
        <w:rPr>
          <w:rFonts w:ascii="Calibri" w:eastAsia="Times New Roman" w:hAnsi="Calibri" w:cs="Calibri"/>
          <w:b/>
          <w:kern w:val="0"/>
          <w:sz w:val="6"/>
          <w:szCs w:val="6"/>
          <w:u w:val="single"/>
          <w14:ligatures w14:val="none"/>
        </w:rPr>
      </w:pPr>
    </w:p>
    <w:p w14:paraId="22368BE0" w14:textId="77777777" w:rsidR="00606624" w:rsidRPr="00606624" w:rsidRDefault="00606624" w:rsidP="00606624">
      <w:pPr>
        <w:keepNext/>
        <w:widowControl w:val="0"/>
        <w:tabs>
          <w:tab w:val="left" w:pos="680"/>
          <w:tab w:val="left" w:pos="9781"/>
        </w:tabs>
        <w:suppressAutoHyphens/>
        <w:spacing w:after="120" w:line="240" w:lineRule="auto"/>
        <w:ind w:left="249" w:right="284"/>
        <w:jc w:val="both"/>
        <w:rPr>
          <w:rFonts w:ascii="Calibri" w:eastAsia="Times New Roman" w:hAnsi="Calibri" w:cs="Calibri"/>
          <w:b/>
          <w:kern w:val="0"/>
          <w:sz w:val="24"/>
          <w:szCs w:val="24"/>
          <w:u w:val="single"/>
          <w14:ligatures w14:val="none"/>
        </w:rPr>
      </w:pPr>
      <w:r w:rsidRPr="00606624">
        <w:rPr>
          <w:rFonts w:ascii="Calibri" w:eastAsia="Times New Roman" w:hAnsi="Calibri" w:cs="Calibri"/>
          <w:b/>
          <w:kern w:val="0"/>
          <w:sz w:val="24"/>
          <w:szCs w:val="24"/>
          <w:u w:val="single"/>
          <w14:ligatures w14:val="none"/>
        </w:rPr>
        <w:t>2.1.Necjenovni kriterij  - Specifično iskustvo Stručnjaka 1. (IS1)</w:t>
      </w:r>
      <w:bookmarkEnd w:id="2"/>
    </w:p>
    <w:p w14:paraId="21A0CCEC" w14:textId="6BA1C78E" w:rsidR="00606624" w:rsidRPr="00606624" w:rsidRDefault="00606624" w:rsidP="00606624">
      <w:pPr>
        <w:widowControl w:val="0"/>
        <w:autoSpaceDE w:val="0"/>
        <w:autoSpaceDN w:val="0"/>
        <w:spacing w:after="240" w:line="240" w:lineRule="auto"/>
        <w:ind w:left="284" w:right="286"/>
        <w:jc w:val="both"/>
        <w:rPr>
          <w:rFonts w:ascii="Calibri" w:eastAsia="Calibri" w:hAnsi="Calibri" w:cs="Calibri"/>
          <w:color w:val="000000"/>
          <w:kern w:val="0"/>
          <w:sz w:val="24"/>
          <w:szCs w:val="24"/>
          <w:lang w:eastAsia="hr-HR" w:bidi="hr-HR"/>
          <w14:ligatures w14:val="none"/>
        </w:rPr>
      </w:pPr>
      <w:r w:rsidRPr="00606624">
        <w:rPr>
          <w:rFonts w:ascii="Calibri" w:eastAsia="Calibri" w:hAnsi="Calibri" w:cs="Calibri"/>
          <w:color w:val="000000"/>
          <w:kern w:val="0"/>
          <w:sz w:val="24"/>
          <w:szCs w:val="24"/>
          <w:lang w:eastAsia="hr-HR" w:bidi="hr-HR"/>
          <w14:ligatures w14:val="none"/>
        </w:rPr>
        <w:t>Naručitelj kao jedan od kriterija za odabir ekonomski najpovoljnije ponude određuje iskustvo Stručnjaka 1.</w:t>
      </w:r>
      <w:r w:rsidRPr="00606624">
        <w:rPr>
          <w:rFonts w:ascii="Calibri" w:eastAsia="Calibri" w:hAnsi="Calibri" w:cs="Calibri"/>
          <w:kern w:val="0"/>
          <w:lang w:eastAsia="hr-HR" w:bidi="hr-HR"/>
          <w14:ligatures w14:val="none"/>
        </w:rPr>
        <w:t xml:space="preserve"> </w:t>
      </w:r>
      <w:r w:rsidRPr="00606624">
        <w:rPr>
          <w:rFonts w:ascii="Calibri" w:eastAsia="Calibri" w:hAnsi="Calibri" w:cs="Calibri"/>
          <w:color w:val="000000"/>
          <w:kern w:val="0"/>
          <w:sz w:val="24"/>
          <w:szCs w:val="24"/>
          <w:lang w:eastAsia="hr-HR" w:bidi="hr-HR"/>
          <w14:ligatures w14:val="none"/>
        </w:rPr>
        <w:t>Glavni nadzorni inženjer nominiranog sukladno točki 3.3.3.2. Dokumentacije o nabavi. Uzimajući u obzir složenost, vrijednost i prirodu predmeta nabave, iskustvo stručnjaka znatno utječe na razinu uspješnosti izvršenja ugovora o uslugama koje su predmeta nabave te je posljedično određen kriterij povezan s predmetom nabave.</w:t>
      </w:r>
    </w:p>
    <w:p w14:paraId="30E23B39" w14:textId="7C6CA1F5" w:rsidR="00606624" w:rsidRPr="00606624" w:rsidRDefault="00606624" w:rsidP="00606624">
      <w:pPr>
        <w:widowControl w:val="0"/>
        <w:autoSpaceDE w:val="0"/>
        <w:autoSpaceDN w:val="0"/>
        <w:spacing w:after="240" w:line="240" w:lineRule="auto"/>
        <w:ind w:left="284" w:right="286"/>
        <w:jc w:val="both"/>
        <w:rPr>
          <w:rFonts w:ascii="Calibri" w:eastAsia="Calibri" w:hAnsi="Calibri" w:cs="Calibri"/>
          <w:color w:val="000000"/>
          <w:kern w:val="0"/>
          <w:sz w:val="24"/>
          <w:szCs w:val="24"/>
          <w:lang w:eastAsia="hr-HR" w:bidi="hr-HR"/>
          <w14:ligatures w14:val="none"/>
        </w:rPr>
      </w:pPr>
      <w:r w:rsidRPr="00606624">
        <w:rPr>
          <w:rFonts w:ascii="Calibri" w:eastAsia="Calibri" w:hAnsi="Calibri" w:cs="Calibri"/>
          <w:color w:val="000000"/>
          <w:kern w:val="0"/>
          <w:sz w:val="24"/>
          <w:szCs w:val="24"/>
          <w:lang w:eastAsia="hr-HR" w:bidi="hr-HR"/>
          <w14:ligatures w14:val="none"/>
        </w:rPr>
        <w:t>Maksimalan broj bodova koji ponuda može dobiti prema ovom kriteriju je 20,00. Specifično iskustvo Stručnjaka 1. Glavni nadzorni inženjer boduje se kako slijedi:</w:t>
      </w:r>
    </w:p>
    <w:tbl>
      <w:tblPr>
        <w:tblStyle w:val="TableGrid"/>
        <w:tblW w:w="0" w:type="auto"/>
        <w:tblInd w:w="-5" w:type="dxa"/>
        <w:tblLook w:val="04A0" w:firstRow="1" w:lastRow="0" w:firstColumn="1" w:lastColumn="0" w:noHBand="0" w:noVBand="1"/>
      </w:tblPr>
      <w:tblGrid>
        <w:gridCol w:w="898"/>
        <w:gridCol w:w="4117"/>
        <w:gridCol w:w="1248"/>
        <w:gridCol w:w="1124"/>
        <w:gridCol w:w="1634"/>
      </w:tblGrid>
      <w:tr w:rsidR="00606624" w:rsidRPr="00606624" w14:paraId="3DE4DD75" w14:textId="77777777" w:rsidTr="00606624">
        <w:tc>
          <w:tcPr>
            <w:tcW w:w="898" w:type="dxa"/>
            <w:shd w:val="clear" w:color="auto" w:fill="DBE5F1"/>
            <w:vAlign w:val="center"/>
          </w:tcPr>
          <w:p w14:paraId="7206CA1A" w14:textId="77777777" w:rsidR="00606624" w:rsidRPr="00606624" w:rsidRDefault="00606624" w:rsidP="00606624">
            <w:pPr>
              <w:tabs>
                <w:tab w:val="left" w:pos="680"/>
                <w:tab w:val="left" w:pos="9781"/>
              </w:tabs>
              <w:suppressAutoHyphens/>
              <w:spacing w:after="120"/>
              <w:ind w:right="284"/>
              <w:jc w:val="center"/>
              <w:rPr>
                <w:rFonts w:ascii="Calibri" w:eastAsia="Times New Roman" w:hAnsi="Calibri" w:cs="Calibri"/>
                <w:b/>
                <w:sz w:val="20"/>
                <w:szCs w:val="20"/>
              </w:rPr>
            </w:pPr>
            <w:r w:rsidRPr="00606624">
              <w:rPr>
                <w:rFonts w:ascii="Calibri" w:eastAsia="Times New Roman" w:hAnsi="Calibri" w:cs="Calibri"/>
                <w:b/>
                <w:sz w:val="20"/>
                <w:szCs w:val="20"/>
              </w:rPr>
              <w:t>R.br.</w:t>
            </w:r>
          </w:p>
        </w:tc>
        <w:tc>
          <w:tcPr>
            <w:tcW w:w="5002" w:type="dxa"/>
            <w:tcBorders>
              <w:top w:val="single" w:sz="4" w:space="0" w:color="auto"/>
              <w:bottom w:val="single" w:sz="4" w:space="0" w:color="auto"/>
            </w:tcBorders>
            <w:shd w:val="clear" w:color="auto" w:fill="DBE5F1"/>
            <w:vAlign w:val="center"/>
          </w:tcPr>
          <w:p w14:paraId="098443D4" w14:textId="77777777" w:rsidR="00606624" w:rsidRPr="00606624" w:rsidRDefault="00606624" w:rsidP="00606624">
            <w:pPr>
              <w:adjustRightInd w:val="0"/>
              <w:jc w:val="center"/>
              <w:rPr>
                <w:rFonts w:ascii="Calibri" w:eastAsia="Calibri" w:hAnsi="Calibri" w:cs="Calibri"/>
                <w:b/>
                <w:color w:val="000000"/>
                <w:sz w:val="20"/>
                <w:szCs w:val="20"/>
              </w:rPr>
            </w:pPr>
            <w:r w:rsidRPr="00606624">
              <w:rPr>
                <w:rFonts w:ascii="Calibri" w:eastAsia="Calibri" w:hAnsi="Calibri" w:cs="Calibri"/>
                <w:b/>
                <w:color w:val="000000"/>
                <w:sz w:val="20"/>
                <w:szCs w:val="20"/>
              </w:rPr>
              <w:t>Stručnjak 1 (IS1):</w:t>
            </w:r>
          </w:p>
          <w:p w14:paraId="322AE393" w14:textId="5D762974" w:rsidR="00606624" w:rsidRPr="00606624" w:rsidRDefault="00606624" w:rsidP="00606624">
            <w:pPr>
              <w:tabs>
                <w:tab w:val="left" w:pos="680"/>
                <w:tab w:val="left" w:pos="9781"/>
              </w:tabs>
              <w:suppressAutoHyphens/>
              <w:spacing w:after="120"/>
              <w:ind w:right="284"/>
              <w:jc w:val="center"/>
              <w:rPr>
                <w:rFonts w:ascii="Calibri" w:eastAsia="Times New Roman" w:hAnsi="Calibri" w:cs="Calibri"/>
                <w:b/>
                <w:sz w:val="20"/>
                <w:szCs w:val="20"/>
              </w:rPr>
            </w:pPr>
            <w:r w:rsidRPr="00606624">
              <w:rPr>
                <w:rFonts w:ascii="Calibri" w:eastAsia="Times New Roman" w:hAnsi="Calibri" w:cs="Calibri"/>
                <w:b/>
                <w:sz w:val="20"/>
                <w:szCs w:val="20"/>
              </w:rPr>
              <w:t>Glavni nadzorni inženjer</w:t>
            </w:r>
          </w:p>
        </w:tc>
        <w:tc>
          <w:tcPr>
            <w:tcW w:w="1248" w:type="dxa"/>
            <w:shd w:val="clear" w:color="auto" w:fill="DBE5F1"/>
            <w:vAlign w:val="center"/>
          </w:tcPr>
          <w:p w14:paraId="326943C9" w14:textId="354132CD" w:rsidR="00606624" w:rsidRPr="00606624" w:rsidRDefault="00606624" w:rsidP="00606624">
            <w:pPr>
              <w:tabs>
                <w:tab w:val="left" w:pos="680"/>
                <w:tab w:val="left" w:pos="9781"/>
              </w:tabs>
              <w:suppressAutoHyphens/>
              <w:spacing w:after="120"/>
              <w:ind w:right="284"/>
              <w:jc w:val="center"/>
              <w:rPr>
                <w:rFonts w:ascii="Calibri" w:eastAsia="Times New Roman" w:hAnsi="Calibri" w:cs="Calibri"/>
                <w:b/>
                <w:sz w:val="20"/>
                <w:szCs w:val="20"/>
              </w:rPr>
            </w:pPr>
            <w:r w:rsidRPr="00606624">
              <w:rPr>
                <w:rFonts w:ascii="Calibri" w:eastAsia="Times New Roman" w:hAnsi="Calibri" w:cs="Calibri"/>
                <w:b/>
                <w:sz w:val="20"/>
                <w:szCs w:val="20"/>
              </w:rPr>
              <w:t xml:space="preserve">Broj </w:t>
            </w:r>
            <w:r w:rsidR="00113B2F">
              <w:rPr>
                <w:rFonts w:ascii="Calibri" w:eastAsia="Times New Roman" w:hAnsi="Calibri" w:cs="Calibri"/>
                <w:b/>
                <w:sz w:val="20"/>
                <w:szCs w:val="20"/>
              </w:rPr>
              <w:t>referenci</w:t>
            </w:r>
          </w:p>
        </w:tc>
        <w:tc>
          <w:tcPr>
            <w:tcW w:w="1124" w:type="dxa"/>
            <w:shd w:val="clear" w:color="auto" w:fill="DBE5F1"/>
            <w:vAlign w:val="center"/>
          </w:tcPr>
          <w:p w14:paraId="0B5A5781" w14:textId="77777777" w:rsidR="00606624" w:rsidRPr="00606624" w:rsidRDefault="00606624" w:rsidP="00606624">
            <w:pPr>
              <w:tabs>
                <w:tab w:val="left" w:pos="680"/>
                <w:tab w:val="left" w:pos="9781"/>
              </w:tabs>
              <w:suppressAutoHyphens/>
              <w:spacing w:after="120"/>
              <w:ind w:right="284"/>
              <w:jc w:val="center"/>
              <w:rPr>
                <w:rFonts w:ascii="Calibri" w:eastAsia="Times New Roman" w:hAnsi="Calibri" w:cs="Calibri"/>
                <w:b/>
                <w:sz w:val="20"/>
                <w:szCs w:val="20"/>
              </w:rPr>
            </w:pPr>
            <w:r w:rsidRPr="00606624">
              <w:rPr>
                <w:rFonts w:ascii="Calibri" w:eastAsia="Times New Roman" w:hAnsi="Calibri" w:cs="Calibri"/>
                <w:b/>
                <w:sz w:val="20"/>
                <w:szCs w:val="20"/>
              </w:rPr>
              <w:t>Broj bodova</w:t>
            </w:r>
          </w:p>
        </w:tc>
        <w:tc>
          <w:tcPr>
            <w:tcW w:w="1365" w:type="dxa"/>
            <w:shd w:val="clear" w:color="auto" w:fill="DBE5F1"/>
            <w:vAlign w:val="center"/>
          </w:tcPr>
          <w:p w14:paraId="23DBAF68" w14:textId="77777777" w:rsidR="00606624" w:rsidRPr="00606624" w:rsidRDefault="00606624" w:rsidP="00606624">
            <w:pPr>
              <w:tabs>
                <w:tab w:val="left" w:pos="680"/>
                <w:tab w:val="left" w:pos="890"/>
                <w:tab w:val="left" w:pos="9781"/>
              </w:tabs>
              <w:suppressAutoHyphens/>
              <w:spacing w:after="120"/>
              <w:ind w:right="284"/>
              <w:jc w:val="center"/>
              <w:rPr>
                <w:rFonts w:ascii="Calibri" w:eastAsia="Times New Roman" w:hAnsi="Calibri" w:cs="Calibri"/>
                <w:b/>
                <w:sz w:val="20"/>
                <w:szCs w:val="20"/>
              </w:rPr>
            </w:pPr>
            <w:r w:rsidRPr="00606624">
              <w:rPr>
                <w:rFonts w:ascii="Calibri" w:eastAsia="Times New Roman" w:hAnsi="Calibri" w:cs="Calibri"/>
                <w:b/>
                <w:sz w:val="20"/>
                <w:szCs w:val="20"/>
              </w:rPr>
              <w:t>Sveukupni broj bodova</w:t>
            </w:r>
          </w:p>
        </w:tc>
      </w:tr>
      <w:tr w:rsidR="00606624" w:rsidRPr="00606624" w14:paraId="04800B05" w14:textId="77777777" w:rsidTr="00113B2F">
        <w:trPr>
          <w:trHeight w:val="1465"/>
        </w:trPr>
        <w:tc>
          <w:tcPr>
            <w:tcW w:w="898" w:type="dxa"/>
            <w:vMerge w:val="restart"/>
          </w:tcPr>
          <w:p w14:paraId="10109F95" w14:textId="77777777" w:rsidR="00606624" w:rsidRPr="00606624" w:rsidRDefault="00606624" w:rsidP="00606624">
            <w:pPr>
              <w:tabs>
                <w:tab w:val="left" w:pos="680"/>
                <w:tab w:val="left" w:pos="9781"/>
              </w:tabs>
              <w:suppressAutoHyphens/>
              <w:spacing w:after="120"/>
              <w:ind w:right="284"/>
              <w:jc w:val="both"/>
              <w:rPr>
                <w:rFonts w:ascii="Calibri" w:eastAsia="Times New Roman" w:hAnsi="Calibri" w:cs="Calibri"/>
                <w:bCs/>
                <w:sz w:val="24"/>
                <w:szCs w:val="24"/>
              </w:rPr>
            </w:pPr>
            <w:r w:rsidRPr="00606624">
              <w:rPr>
                <w:rFonts w:ascii="Calibri" w:eastAsia="Times New Roman" w:hAnsi="Calibri" w:cs="Calibri"/>
                <w:bCs/>
                <w:sz w:val="24"/>
                <w:szCs w:val="24"/>
              </w:rPr>
              <w:t>1.</w:t>
            </w:r>
          </w:p>
        </w:tc>
        <w:tc>
          <w:tcPr>
            <w:tcW w:w="5002" w:type="dxa"/>
            <w:vMerge w:val="restart"/>
            <w:tcBorders>
              <w:top w:val="single" w:sz="4" w:space="0" w:color="auto"/>
              <w:bottom w:val="none" w:sz="6" w:space="0" w:color="auto"/>
            </w:tcBorders>
          </w:tcPr>
          <w:p w14:paraId="68C6D4F1" w14:textId="042ACCB8" w:rsidR="00606624" w:rsidRPr="00606624" w:rsidRDefault="00113B2F" w:rsidP="00606624">
            <w:pPr>
              <w:tabs>
                <w:tab w:val="left" w:pos="680"/>
                <w:tab w:val="left" w:pos="9781"/>
              </w:tabs>
              <w:suppressAutoHyphens/>
              <w:spacing w:after="120"/>
              <w:ind w:right="284"/>
              <w:jc w:val="both"/>
              <w:rPr>
                <w:rFonts w:ascii="Calibri" w:eastAsia="Times New Roman" w:hAnsi="Calibri" w:cs="Calibri"/>
                <w:bCs/>
                <w:sz w:val="20"/>
                <w:szCs w:val="20"/>
              </w:rPr>
            </w:pPr>
            <w:r w:rsidRPr="00113B2F">
              <w:rPr>
                <w:rFonts w:ascii="Calibri" w:eastAsia="Times New Roman" w:hAnsi="Calibri" w:cs="Calibri"/>
                <w:bCs/>
                <w:sz w:val="20"/>
                <w:szCs w:val="20"/>
              </w:rPr>
              <w:t xml:space="preserve">Broj ugovora </w:t>
            </w:r>
            <w:r w:rsidR="00C259B7">
              <w:rPr>
                <w:rFonts w:ascii="Calibri" w:eastAsia="Times New Roman" w:hAnsi="Calibri" w:cs="Calibri"/>
                <w:bCs/>
                <w:sz w:val="20"/>
                <w:szCs w:val="20"/>
              </w:rPr>
              <w:t>na</w:t>
            </w:r>
            <w:r w:rsidR="00606624" w:rsidRPr="00606624">
              <w:rPr>
                <w:rFonts w:ascii="Calibri" w:eastAsia="Times New Roman" w:hAnsi="Calibri" w:cs="Calibri"/>
                <w:bCs/>
                <w:sz w:val="20"/>
                <w:szCs w:val="20"/>
              </w:rPr>
              <w:t xml:space="preserve"> izgradnj</w:t>
            </w:r>
            <w:r w:rsidR="00C259B7">
              <w:rPr>
                <w:rFonts w:ascii="Calibri" w:eastAsia="Times New Roman" w:hAnsi="Calibri" w:cs="Calibri"/>
                <w:bCs/>
                <w:sz w:val="20"/>
                <w:szCs w:val="20"/>
              </w:rPr>
              <w:t>i</w:t>
            </w:r>
            <w:r w:rsidR="00606624" w:rsidRPr="00606624">
              <w:rPr>
                <w:rFonts w:ascii="Calibri" w:eastAsia="Times New Roman" w:hAnsi="Calibri" w:cs="Calibri"/>
                <w:bCs/>
                <w:sz w:val="20"/>
                <w:szCs w:val="20"/>
              </w:rPr>
              <w:t xml:space="preserve"> i/ili rekonstrukcij</w:t>
            </w:r>
            <w:r w:rsidR="004E5F96">
              <w:rPr>
                <w:rFonts w:ascii="Calibri" w:eastAsia="Times New Roman" w:hAnsi="Calibri" w:cs="Calibri"/>
                <w:bCs/>
                <w:sz w:val="20"/>
                <w:szCs w:val="20"/>
              </w:rPr>
              <w:t>i</w:t>
            </w:r>
            <w:r w:rsidR="00606624" w:rsidRPr="00606624">
              <w:rPr>
                <w:rFonts w:ascii="Calibri" w:eastAsia="Times New Roman" w:hAnsi="Calibri" w:cs="Calibri"/>
                <w:bCs/>
                <w:sz w:val="20"/>
                <w:szCs w:val="20"/>
              </w:rPr>
              <w:t xml:space="preserve"> građevina* na kojima je stručnjak bio imenovan u svojstvu Glavnog nadzornog inženjera i/ili nadzornog inženjera </w:t>
            </w:r>
          </w:p>
          <w:p w14:paraId="2EE41C23" w14:textId="77777777" w:rsidR="00606624" w:rsidRPr="00606624" w:rsidRDefault="00606624" w:rsidP="00606624">
            <w:pPr>
              <w:tabs>
                <w:tab w:val="left" w:pos="680"/>
                <w:tab w:val="left" w:pos="9781"/>
              </w:tabs>
              <w:suppressAutoHyphens/>
              <w:spacing w:after="120"/>
              <w:ind w:right="284"/>
              <w:jc w:val="both"/>
              <w:rPr>
                <w:rFonts w:ascii="Calibri" w:eastAsia="Times New Roman" w:hAnsi="Calibri" w:cs="Calibri"/>
                <w:bCs/>
                <w:sz w:val="20"/>
                <w:szCs w:val="20"/>
              </w:rPr>
            </w:pPr>
            <w:r w:rsidRPr="00606624">
              <w:rPr>
                <w:rFonts w:ascii="Calibri" w:eastAsia="Times New Roman" w:hAnsi="Calibri" w:cs="Calibri"/>
                <w:bCs/>
                <w:sz w:val="20"/>
                <w:szCs w:val="20"/>
              </w:rPr>
              <w:t>Iskustvo se pri bodovanju uzima u obzir samo ako:</w:t>
            </w:r>
          </w:p>
          <w:p w14:paraId="0018247D" w14:textId="64DFA94D" w:rsidR="00606624" w:rsidRPr="00606624" w:rsidRDefault="00606624" w:rsidP="00606624">
            <w:pPr>
              <w:numPr>
                <w:ilvl w:val="0"/>
                <w:numId w:val="2"/>
              </w:numPr>
              <w:tabs>
                <w:tab w:val="left" w:pos="414"/>
                <w:tab w:val="left" w:pos="9781"/>
              </w:tabs>
              <w:suppressAutoHyphens/>
              <w:spacing w:after="120"/>
              <w:ind w:left="414" w:right="284" w:hanging="284"/>
              <w:jc w:val="both"/>
              <w:rPr>
                <w:rFonts w:ascii="Calibri" w:eastAsia="Times New Roman" w:hAnsi="Calibri" w:cs="Calibri"/>
                <w:bCs/>
                <w:sz w:val="20"/>
                <w:szCs w:val="20"/>
              </w:rPr>
            </w:pPr>
            <w:r w:rsidRPr="00606624">
              <w:rPr>
                <w:rFonts w:ascii="Calibri" w:eastAsia="Times New Roman" w:hAnsi="Calibri" w:cs="Calibri"/>
                <w:bCs/>
                <w:sz w:val="20"/>
                <w:szCs w:val="20"/>
              </w:rPr>
              <w:t>su radovi nad kojima je pružena usluga ugovoreni prema FIDIC modelu ugovora ili jednakovrijedno**;</w:t>
            </w:r>
          </w:p>
          <w:p w14:paraId="4DCEA52E" w14:textId="77777777" w:rsidR="00D96A91" w:rsidRDefault="00606624" w:rsidP="00D96A91">
            <w:pPr>
              <w:numPr>
                <w:ilvl w:val="0"/>
                <w:numId w:val="2"/>
              </w:numPr>
              <w:tabs>
                <w:tab w:val="left" w:pos="414"/>
                <w:tab w:val="left" w:pos="9781"/>
              </w:tabs>
              <w:suppressAutoHyphens/>
              <w:spacing w:after="120"/>
              <w:ind w:left="414" w:right="284" w:hanging="284"/>
              <w:jc w:val="both"/>
              <w:rPr>
                <w:rFonts w:ascii="Calibri" w:eastAsia="Times New Roman" w:hAnsi="Calibri" w:cs="Calibri"/>
                <w:bCs/>
                <w:sz w:val="20"/>
                <w:szCs w:val="20"/>
              </w:rPr>
            </w:pPr>
            <w:r w:rsidRPr="00606624">
              <w:rPr>
                <w:rFonts w:ascii="Calibri" w:eastAsia="Times New Roman" w:hAnsi="Calibri" w:cs="Calibri"/>
                <w:bCs/>
                <w:sz w:val="20"/>
                <w:szCs w:val="20"/>
              </w:rPr>
              <w:t>je za radove izdana uporabna dozvola</w:t>
            </w:r>
            <w:r w:rsidR="00D96A91">
              <w:rPr>
                <w:rFonts w:ascii="Calibri" w:eastAsia="Times New Roman" w:hAnsi="Calibri" w:cs="Calibri"/>
                <w:bCs/>
                <w:sz w:val="20"/>
                <w:szCs w:val="20"/>
              </w:rPr>
              <w:t xml:space="preserve"> i/ili je izvršena primopredaja radova s Naručiteljem</w:t>
            </w:r>
            <w:r w:rsidRPr="00606624">
              <w:rPr>
                <w:rFonts w:ascii="Calibri" w:eastAsia="Times New Roman" w:hAnsi="Calibri" w:cs="Calibri"/>
                <w:bCs/>
                <w:sz w:val="20"/>
                <w:szCs w:val="20"/>
              </w:rPr>
              <w:t xml:space="preserve"> ili drugi jednakovrijedni dokument kojim se odobrava korištenje izgrađene građevine ili je ishođena potvrda o preuzimanju radova. </w:t>
            </w:r>
          </w:p>
          <w:p w14:paraId="61B82D29" w14:textId="4F0D1C18" w:rsidR="00606624" w:rsidRPr="00606624" w:rsidRDefault="00606624" w:rsidP="00D96A91">
            <w:pPr>
              <w:numPr>
                <w:ilvl w:val="0"/>
                <w:numId w:val="2"/>
              </w:numPr>
              <w:tabs>
                <w:tab w:val="left" w:pos="414"/>
                <w:tab w:val="left" w:pos="9781"/>
              </w:tabs>
              <w:suppressAutoHyphens/>
              <w:spacing w:after="120"/>
              <w:ind w:left="414" w:right="284" w:hanging="284"/>
              <w:jc w:val="both"/>
              <w:rPr>
                <w:rFonts w:ascii="Calibri" w:eastAsia="Times New Roman" w:hAnsi="Calibri" w:cs="Calibri"/>
                <w:bCs/>
                <w:sz w:val="20"/>
                <w:szCs w:val="20"/>
              </w:rPr>
            </w:pPr>
            <w:r w:rsidRPr="00606624">
              <w:rPr>
                <w:rFonts w:ascii="Calibri" w:eastAsia="Times New Roman" w:hAnsi="Calibri" w:cs="Calibri"/>
                <w:bCs/>
                <w:sz w:val="20"/>
                <w:szCs w:val="20"/>
              </w:rPr>
              <w:t xml:space="preserve">Ako je vrijednost radova nad kojima je pružena usluga jednaka ili veća od </w:t>
            </w:r>
            <w:r w:rsidR="000E6671">
              <w:rPr>
                <w:rFonts w:ascii="Calibri" w:eastAsia="Times New Roman" w:hAnsi="Calibri" w:cs="Calibri"/>
                <w:bCs/>
                <w:sz w:val="20"/>
                <w:szCs w:val="20"/>
              </w:rPr>
              <w:t>6</w:t>
            </w:r>
            <w:r w:rsidRPr="00606624">
              <w:rPr>
                <w:rFonts w:ascii="Calibri" w:eastAsia="Times New Roman" w:hAnsi="Calibri" w:cs="Calibri"/>
                <w:bCs/>
                <w:sz w:val="20"/>
                <w:szCs w:val="20"/>
              </w:rPr>
              <w:t>.000.000,00 Eura (€) bez PDV-a.</w:t>
            </w:r>
          </w:p>
        </w:tc>
        <w:tc>
          <w:tcPr>
            <w:tcW w:w="1248" w:type="dxa"/>
            <w:vAlign w:val="center"/>
          </w:tcPr>
          <w:p w14:paraId="71A97939" w14:textId="77777777" w:rsidR="00606624" w:rsidRPr="00606624" w:rsidRDefault="00606624" w:rsidP="00606624">
            <w:pPr>
              <w:tabs>
                <w:tab w:val="left" w:pos="680"/>
                <w:tab w:val="left" w:pos="9781"/>
              </w:tabs>
              <w:suppressAutoHyphens/>
              <w:spacing w:after="120"/>
              <w:ind w:right="284"/>
              <w:jc w:val="center"/>
              <w:rPr>
                <w:rFonts w:ascii="Calibri" w:eastAsia="Times New Roman" w:hAnsi="Calibri" w:cs="Calibri"/>
                <w:bCs/>
                <w:sz w:val="24"/>
                <w:szCs w:val="24"/>
              </w:rPr>
            </w:pPr>
            <w:r w:rsidRPr="00606624">
              <w:rPr>
                <w:rFonts w:ascii="Calibri" w:eastAsia="Times New Roman" w:hAnsi="Calibri" w:cs="Calibri"/>
                <w:bCs/>
                <w:i/>
                <w:iCs/>
              </w:rPr>
              <w:t>1-2</w:t>
            </w:r>
          </w:p>
        </w:tc>
        <w:tc>
          <w:tcPr>
            <w:tcW w:w="1124" w:type="dxa"/>
            <w:vAlign w:val="center"/>
          </w:tcPr>
          <w:p w14:paraId="0D9C7F2A" w14:textId="77777777" w:rsidR="00606624" w:rsidRPr="00606624" w:rsidRDefault="00606624" w:rsidP="00606624">
            <w:pPr>
              <w:tabs>
                <w:tab w:val="left" w:pos="680"/>
                <w:tab w:val="left" w:pos="9781"/>
              </w:tabs>
              <w:suppressAutoHyphens/>
              <w:spacing w:after="120"/>
              <w:ind w:right="284"/>
              <w:jc w:val="center"/>
              <w:rPr>
                <w:rFonts w:ascii="Calibri" w:eastAsia="Times New Roman" w:hAnsi="Calibri" w:cs="Calibri"/>
                <w:bCs/>
                <w:sz w:val="24"/>
                <w:szCs w:val="24"/>
              </w:rPr>
            </w:pPr>
            <w:r w:rsidRPr="00606624">
              <w:rPr>
                <w:rFonts w:ascii="Calibri" w:eastAsia="Times New Roman" w:hAnsi="Calibri" w:cs="Calibri"/>
                <w:bCs/>
                <w:i/>
                <w:iCs/>
              </w:rPr>
              <w:t>7,00</w:t>
            </w:r>
          </w:p>
        </w:tc>
        <w:tc>
          <w:tcPr>
            <w:tcW w:w="1365" w:type="dxa"/>
            <w:vMerge w:val="restart"/>
            <w:vAlign w:val="center"/>
          </w:tcPr>
          <w:p w14:paraId="47C720AF" w14:textId="77777777" w:rsidR="00606624" w:rsidRPr="00606624" w:rsidRDefault="00606624" w:rsidP="00606624">
            <w:pPr>
              <w:tabs>
                <w:tab w:val="left" w:pos="680"/>
                <w:tab w:val="left" w:pos="890"/>
                <w:tab w:val="left" w:pos="9781"/>
              </w:tabs>
              <w:suppressAutoHyphens/>
              <w:spacing w:after="120"/>
              <w:ind w:right="284"/>
              <w:jc w:val="center"/>
              <w:rPr>
                <w:rFonts w:ascii="Calibri" w:eastAsia="Times New Roman" w:hAnsi="Calibri" w:cs="Calibri"/>
                <w:b/>
                <w:i/>
                <w:iCs/>
              </w:rPr>
            </w:pPr>
            <w:r w:rsidRPr="00606624">
              <w:rPr>
                <w:rFonts w:ascii="Calibri" w:eastAsia="Times New Roman" w:hAnsi="Calibri" w:cs="Calibri"/>
                <w:b/>
                <w:i/>
                <w:iCs/>
              </w:rPr>
              <w:t>Maksimalno 20,00</w:t>
            </w:r>
          </w:p>
          <w:p w14:paraId="3D3DBCC8" w14:textId="77777777" w:rsidR="00606624" w:rsidRPr="00606624" w:rsidRDefault="00606624" w:rsidP="00606624">
            <w:pPr>
              <w:tabs>
                <w:tab w:val="left" w:pos="680"/>
                <w:tab w:val="left" w:pos="890"/>
                <w:tab w:val="left" w:pos="9781"/>
              </w:tabs>
              <w:suppressAutoHyphens/>
              <w:spacing w:after="120"/>
              <w:ind w:right="284"/>
              <w:jc w:val="center"/>
              <w:rPr>
                <w:rFonts w:ascii="Calibri" w:eastAsia="Times New Roman" w:hAnsi="Calibri" w:cs="Calibri"/>
                <w:bCs/>
                <w:sz w:val="24"/>
                <w:szCs w:val="24"/>
              </w:rPr>
            </w:pPr>
            <w:r w:rsidRPr="00606624">
              <w:rPr>
                <w:rFonts w:ascii="Calibri" w:eastAsia="Times New Roman" w:hAnsi="Calibri" w:cs="Calibri"/>
                <w:b/>
                <w:i/>
                <w:iCs/>
              </w:rPr>
              <w:t>bodova</w:t>
            </w:r>
          </w:p>
        </w:tc>
      </w:tr>
      <w:tr w:rsidR="00606624" w:rsidRPr="00606624" w14:paraId="40050A7D" w14:textId="77777777" w:rsidTr="00113B2F">
        <w:trPr>
          <w:trHeight w:val="1827"/>
        </w:trPr>
        <w:tc>
          <w:tcPr>
            <w:tcW w:w="898" w:type="dxa"/>
            <w:vMerge/>
          </w:tcPr>
          <w:p w14:paraId="3F33616F" w14:textId="77777777" w:rsidR="00606624" w:rsidRPr="00606624" w:rsidRDefault="00606624" w:rsidP="00606624">
            <w:pPr>
              <w:tabs>
                <w:tab w:val="left" w:pos="680"/>
                <w:tab w:val="left" w:pos="9781"/>
              </w:tabs>
              <w:suppressAutoHyphens/>
              <w:spacing w:after="120"/>
              <w:ind w:right="284"/>
              <w:jc w:val="both"/>
              <w:rPr>
                <w:rFonts w:ascii="Calibri" w:eastAsia="Times New Roman" w:hAnsi="Calibri" w:cs="Calibri"/>
                <w:bCs/>
                <w:sz w:val="24"/>
                <w:szCs w:val="24"/>
              </w:rPr>
            </w:pPr>
          </w:p>
        </w:tc>
        <w:tc>
          <w:tcPr>
            <w:tcW w:w="5002" w:type="dxa"/>
            <w:vMerge/>
          </w:tcPr>
          <w:p w14:paraId="312DB604" w14:textId="77777777" w:rsidR="00606624" w:rsidRPr="00606624" w:rsidRDefault="00606624" w:rsidP="00606624">
            <w:pPr>
              <w:tabs>
                <w:tab w:val="left" w:pos="680"/>
                <w:tab w:val="left" w:pos="9781"/>
              </w:tabs>
              <w:suppressAutoHyphens/>
              <w:spacing w:after="120"/>
              <w:ind w:right="284"/>
              <w:jc w:val="both"/>
              <w:rPr>
                <w:rFonts w:ascii="Calibri" w:eastAsia="Times New Roman" w:hAnsi="Calibri" w:cs="Calibri"/>
                <w:bCs/>
                <w:sz w:val="24"/>
                <w:szCs w:val="24"/>
              </w:rPr>
            </w:pPr>
          </w:p>
        </w:tc>
        <w:tc>
          <w:tcPr>
            <w:tcW w:w="1248" w:type="dxa"/>
            <w:vAlign w:val="center"/>
          </w:tcPr>
          <w:p w14:paraId="41AC975D" w14:textId="77777777" w:rsidR="00606624" w:rsidRPr="00606624" w:rsidRDefault="00606624" w:rsidP="00606624">
            <w:pPr>
              <w:tabs>
                <w:tab w:val="left" w:pos="680"/>
                <w:tab w:val="left" w:pos="9781"/>
              </w:tabs>
              <w:suppressAutoHyphens/>
              <w:spacing w:after="120"/>
              <w:ind w:right="284"/>
              <w:jc w:val="center"/>
              <w:rPr>
                <w:rFonts w:ascii="Calibri" w:eastAsia="Times New Roman" w:hAnsi="Calibri" w:cs="Calibri"/>
                <w:bCs/>
                <w:sz w:val="24"/>
                <w:szCs w:val="24"/>
              </w:rPr>
            </w:pPr>
            <w:r w:rsidRPr="00606624">
              <w:rPr>
                <w:rFonts w:ascii="Calibri" w:eastAsia="Times New Roman" w:hAnsi="Calibri" w:cs="Calibri"/>
                <w:bCs/>
                <w:i/>
                <w:iCs/>
              </w:rPr>
              <w:t>3-4</w:t>
            </w:r>
          </w:p>
        </w:tc>
        <w:tc>
          <w:tcPr>
            <w:tcW w:w="1124" w:type="dxa"/>
            <w:vAlign w:val="center"/>
          </w:tcPr>
          <w:p w14:paraId="15379172" w14:textId="77777777" w:rsidR="00606624" w:rsidRPr="00606624" w:rsidRDefault="00606624" w:rsidP="00606624">
            <w:pPr>
              <w:tabs>
                <w:tab w:val="left" w:pos="680"/>
                <w:tab w:val="left" w:pos="9781"/>
              </w:tabs>
              <w:suppressAutoHyphens/>
              <w:spacing w:after="120"/>
              <w:ind w:right="284"/>
              <w:jc w:val="center"/>
              <w:rPr>
                <w:rFonts w:ascii="Calibri" w:eastAsia="Times New Roman" w:hAnsi="Calibri" w:cs="Calibri"/>
                <w:bCs/>
                <w:sz w:val="24"/>
                <w:szCs w:val="24"/>
              </w:rPr>
            </w:pPr>
            <w:r w:rsidRPr="00606624">
              <w:rPr>
                <w:rFonts w:ascii="Calibri" w:eastAsia="Times New Roman" w:hAnsi="Calibri" w:cs="Calibri"/>
                <w:bCs/>
                <w:i/>
                <w:iCs/>
              </w:rPr>
              <w:t>14,00</w:t>
            </w:r>
          </w:p>
        </w:tc>
        <w:tc>
          <w:tcPr>
            <w:tcW w:w="1365" w:type="dxa"/>
            <w:vMerge/>
          </w:tcPr>
          <w:p w14:paraId="0FD380E8" w14:textId="77777777" w:rsidR="00606624" w:rsidRPr="00606624" w:rsidRDefault="00606624" w:rsidP="00606624">
            <w:pPr>
              <w:tabs>
                <w:tab w:val="left" w:pos="680"/>
                <w:tab w:val="left" w:pos="890"/>
                <w:tab w:val="left" w:pos="9781"/>
              </w:tabs>
              <w:suppressAutoHyphens/>
              <w:spacing w:after="120"/>
              <w:ind w:right="284"/>
              <w:jc w:val="both"/>
              <w:rPr>
                <w:rFonts w:ascii="Calibri" w:eastAsia="Times New Roman" w:hAnsi="Calibri" w:cs="Calibri"/>
                <w:bCs/>
                <w:sz w:val="24"/>
                <w:szCs w:val="24"/>
              </w:rPr>
            </w:pPr>
          </w:p>
        </w:tc>
      </w:tr>
      <w:tr w:rsidR="00606624" w:rsidRPr="00606624" w14:paraId="77AD60AC" w14:textId="77777777" w:rsidTr="005632C6">
        <w:trPr>
          <w:trHeight w:val="1555"/>
        </w:trPr>
        <w:tc>
          <w:tcPr>
            <w:tcW w:w="898" w:type="dxa"/>
            <w:vMerge/>
          </w:tcPr>
          <w:p w14:paraId="1C703ED2" w14:textId="77777777" w:rsidR="00606624" w:rsidRPr="00606624" w:rsidRDefault="00606624" w:rsidP="00606624">
            <w:pPr>
              <w:tabs>
                <w:tab w:val="left" w:pos="680"/>
                <w:tab w:val="left" w:pos="9781"/>
              </w:tabs>
              <w:suppressAutoHyphens/>
              <w:spacing w:after="120"/>
              <w:ind w:right="284"/>
              <w:jc w:val="both"/>
              <w:rPr>
                <w:rFonts w:ascii="Calibri" w:eastAsia="Times New Roman" w:hAnsi="Calibri" w:cs="Calibri"/>
                <w:bCs/>
                <w:sz w:val="24"/>
                <w:szCs w:val="24"/>
              </w:rPr>
            </w:pPr>
          </w:p>
        </w:tc>
        <w:tc>
          <w:tcPr>
            <w:tcW w:w="5002" w:type="dxa"/>
            <w:vMerge/>
          </w:tcPr>
          <w:p w14:paraId="1926B6DD" w14:textId="77777777" w:rsidR="00606624" w:rsidRPr="00606624" w:rsidRDefault="00606624" w:rsidP="00606624">
            <w:pPr>
              <w:tabs>
                <w:tab w:val="left" w:pos="680"/>
                <w:tab w:val="left" w:pos="9781"/>
              </w:tabs>
              <w:suppressAutoHyphens/>
              <w:spacing w:after="120"/>
              <w:ind w:right="284"/>
              <w:jc w:val="both"/>
              <w:rPr>
                <w:rFonts w:ascii="Calibri" w:eastAsia="Times New Roman" w:hAnsi="Calibri" w:cs="Calibri"/>
                <w:bCs/>
                <w:sz w:val="24"/>
                <w:szCs w:val="24"/>
              </w:rPr>
            </w:pPr>
          </w:p>
        </w:tc>
        <w:tc>
          <w:tcPr>
            <w:tcW w:w="1248" w:type="dxa"/>
            <w:vAlign w:val="center"/>
          </w:tcPr>
          <w:p w14:paraId="7D41F514" w14:textId="77777777" w:rsidR="00606624" w:rsidRPr="00606624" w:rsidRDefault="00606624" w:rsidP="00606624">
            <w:pPr>
              <w:tabs>
                <w:tab w:val="left" w:pos="680"/>
                <w:tab w:val="left" w:pos="9781"/>
              </w:tabs>
              <w:suppressAutoHyphens/>
              <w:spacing w:after="120"/>
              <w:ind w:right="284"/>
              <w:jc w:val="center"/>
              <w:rPr>
                <w:rFonts w:ascii="Calibri" w:eastAsia="Times New Roman" w:hAnsi="Calibri" w:cs="Calibri"/>
                <w:bCs/>
                <w:sz w:val="24"/>
                <w:szCs w:val="24"/>
              </w:rPr>
            </w:pPr>
            <w:r w:rsidRPr="00606624">
              <w:rPr>
                <w:rFonts w:ascii="Calibri" w:eastAsia="Times New Roman" w:hAnsi="Calibri" w:cs="Calibri"/>
                <w:bCs/>
                <w:i/>
                <w:iCs/>
              </w:rPr>
              <w:t>5 i više</w:t>
            </w:r>
          </w:p>
        </w:tc>
        <w:tc>
          <w:tcPr>
            <w:tcW w:w="1124" w:type="dxa"/>
            <w:vAlign w:val="center"/>
          </w:tcPr>
          <w:p w14:paraId="6663F454" w14:textId="77777777" w:rsidR="00606624" w:rsidRPr="00606624" w:rsidRDefault="00606624" w:rsidP="00606624">
            <w:pPr>
              <w:tabs>
                <w:tab w:val="left" w:pos="680"/>
                <w:tab w:val="left" w:pos="9781"/>
              </w:tabs>
              <w:suppressAutoHyphens/>
              <w:spacing w:after="120"/>
              <w:ind w:right="284"/>
              <w:jc w:val="center"/>
              <w:rPr>
                <w:rFonts w:ascii="Calibri" w:eastAsia="Times New Roman" w:hAnsi="Calibri" w:cs="Calibri"/>
                <w:bCs/>
                <w:sz w:val="24"/>
                <w:szCs w:val="24"/>
              </w:rPr>
            </w:pPr>
            <w:r w:rsidRPr="00606624">
              <w:rPr>
                <w:rFonts w:ascii="Calibri" w:eastAsia="Times New Roman" w:hAnsi="Calibri" w:cs="Calibri"/>
                <w:bCs/>
                <w:i/>
                <w:iCs/>
              </w:rPr>
              <w:t>20,00</w:t>
            </w:r>
          </w:p>
        </w:tc>
        <w:tc>
          <w:tcPr>
            <w:tcW w:w="1365" w:type="dxa"/>
            <w:vMerge/>
          </w:tcPr>
          <w:p w14:paraId="23A1224B" w14:textId="77777777" w:rsidR="00606624" w:rsidRPr="00606624" w:rsidRDefault="00606624" w:rsidP="00606624">
            <w:pPr>
              <w:tabs>
                <w:tab w:val="left" w:pos="680"/>
                <w:tab w:val="left" w:pos="890"/>
                <w:tab w:val="left" w:pos="9781"/>
              </w:tabs>
              <w:suppressAutoHyphens/>
              <w:spacing w:after="120"/>
              <w:ind w:right="284"/>
              <w:jc w:val="both"/>
              <w:rPr>
                <w:rFonts w:ascii="Calibri" w:eastAsia="Times New Roman" w:hAnsi="Calibri" w:cs="Calibri"/>
                <w:bCs/>
                <w:sz w:val="24"/>
                <w:szCs w:val="24"/>
              </w:rPr>
            </w:pPr>
          </w:p>
        </w:tc>
      </w:tr>
      <w:tr w:rsidR="00606624" w:rsidRPr="00606624" w14:paraId="0EBEE211" w14:textId="77777777" w:rsidTr="00606624">
        <w:trPr>
          <w:trHeight w:val="1070"/>
        </w:trPr>
        <w:tc>
          <w:tcPr>
            <w:tcW w:w="9637" w:type="dxa"/>
            <w:gridSpan w:val="5"/>
            <w:shd w:val="clear" w:color="auto" w:fill="DBE5F1"/>
          </w:tcPr>
          <w:p w14:paraId="5162A6FC" w14:textId="17C4683D" w:rsidR="00606624" w:rsidRPr="00606624" w:rsidRDefault="00606624" w:rsidP="00606624">
            <w:pPr>
              <w:ind w:left="284" w:right="286"/>
              <w:jc w:val="both"/>
              <w:rPr>
                <w:rFonts w:ascii="Calibri" w:eastAsia="Calibri" w:hAnsi="Calibri" w:cs="Calibri"/>
                <w:i/>
                <w:iCs/>
                <w:color w:val="000000"/>
                <w:sz w:val="20"/>
                <w:szCs w:val="20"/>
                <w:lang w:eastAsia="hr-HR" w:bidi="hr-HR"/>
              </w:rPr>
            </w:pPr>
            <w:r w:rsidRPr="00606624">
              <w:rPr>
                <w:rFonts w:ascii="Calibri" w:eastAsia="Calibri" w:hAnsi="Calibri" w:cs="Calibri"/>
                <w:i/>
                <w:iCs/>
                <w:color w:val="000000"/>
                <w:sz w:val="20"/>
                <w:szCs w:val="20"/>
                <w:lang w:eastAsia="hr-HR" w:bidi="hr-HR"/>
              </w:rPr>
              <w:t>*</w:t>
            </w:r>
            <w:r w:rsidRPr="00606624">
              <w:rPr>
                <w:rFonts w:ascii="Calibri" w:eastAsia="Calibri" w:hAnsi="Calibri" w:cs="Calibri"/>
                <w:i/>
                <w:iCs/>
                <w:sz w:val="20"/>
                <w:szCs w:val="20"/>
                <w:lang w:eastAsia="hr-HR" w:bidi="hr-HR"/>
              </w:rPr>
              <w:t xml:space="preserve"> </w:t>
            </w:r>
            <w:r w:rsidRPr="00606624">
              <w:rPr>
                <w:rFonts w:ascii="Calibri" w:eastAsia="Calibri" w:hAnsi="Calibri" w:cs="Calibri"/>
                <w:i/>
                <w:iCs/>
                <w:color w:val="000000"/>
                <w:sz w:val="20"/>
                <w:szCs w:val="20"/>
                <w:lang w:eastAsia="hr-HR" w:bidi="hr-HR"/>
              </w:rPr>
              <w:t xml:space="preserve">Prema definiciji iz Zakona o </w:t>
            </w:r>
            <w:r w:rsidR="00D96A91">
              <w:rPr>
                <w:rFonts w:ascii="Calibri" w:eastAsia="Calibri" w:hAnsi="Calibri" w:cs="Calibri"/>
                <w:i/>
                <w:iCs/>
                <w:color w:val="000000"/>
                <w:sz w:val="20"/>
                <w:szCs w:val="20"/>
                <w:lang w:eastAsia="hr-HR" w:bidi="hr-HR"/>
              </w:rPr>
              <w:t>gradnji</w:t>
            </w:r>
            <w:r w:rsidRPr="00606624">
              <w:rPr>
                <w:rFonts w:ascii="Calibri" w:eastAsia="Calibri" w:hAnsi="Calibri" w:cs="Calibri"/>
                <w:i/>
                <w:iCs/>
                <w:color w:val="000000"/>
                <w:sz w:val="20"/>
                <w:szCs w:val="20"/>
                <w:lang w:eastAsia="hr-HR" w:bidi="hr-HR"/>
              </w:rPr>
              <w:t xml:space="preserve"> </w:t>
            </w:r>
            <w:r w:rsidR="00D96A91" w:rsidRPr="00D96A91">
              <w:rPr>
                <w:rFonts w:ascii="Calibri" w:eastAsia="Calibri" w:hAnsi="Calibri" w:cs="Calibri"/>
                <w:i/>
                <w:iCs/>
                <w:color w:val="000000"/>
                <w:sz w:val="20"/>
                <w:szCs w:val="20"/>
                <w:lang w:eastAsia="hr-HR" w:bidi="hr-HR"/>
              </w:rPr>
              <w:t>(NN 153/13, 20/17, 39/19, 125/19</w:t>
            </w:r>
            <w:r w:rsidRPr="00606624">
              <w:rPr>
                <w:rFonts w:ascii="Calibri" w:eastAsia="Calibri" w:hAnsi="Calibri" w:cs="Calibri"/>
                <w:i/>
                <w:iCs/>
                <w:color w:val="000000"/>
                <w:sz w:val="20"/>
                <w:szCs w:val="20"/>
                <w:lang w:eastAsia="hr-HR" w:bidi="hr-HR"/>
              </w:rPr>
              <w:t>, čl. 3.</w:t>
            </w:r>
            <w:r w:rsidR="00D96A91">
              <w:rPr>
                <w:rFonts w:ascii="Calibri" w:eastAsia="Calibri" w:hAnsi="Calibri" w:cs="Calibri"/>
                <w:i/>
                <w:iCs/>
                <w:color w:val="000000"/>
                <w:sz w:val="20"/>
                <w:szCs w:val="20"/>
                <w:lang w:eastAsia="hr-HR" w:bidi="hr-HR"/>
              </w:rPr>
              <w:t xml:space="preserve"> stavak 1. točka 11.</w:t>
            </w:r>
            <w:r w:rsidRPr="00606624">
              <w:rPr>
                <w:rFonts w:ascii="Calibri" w:eastAsia="Calibri" w:hAnsi="Calibri" w:cs="Calibri"/>
                <w:i/>
                <w:iCs/>
                <w:color w:val="000000"/>
                <w:sz w:val="20"/>
                <w:szCs w:val="20"/>
                <w:lang w:eastAsia="hr-HR" w:bidi="hr-HR"/>
              </w:rPr>
              <w:t>):</w:t>
            </w:r>
          </w:p>
          <w:p w14:paraId="50ACFF2B" w14:textId="58AAE735" w:rsidR="00606624" w:rsidRPr="00606624" w:rsidRDefault="00D96A91" w:rsidP="00606624">
            <w:pPr>
              <w:tabs>
                <w:tab w:val="left" w:pos="680"/>
                <w:tab w:val="left" w:pos="890"/>
                <w:tab w:val="left" w:pos="9781"/>
              </w:tabs>
              <w:suppressAutoHyphens/>
              <w:spacing w:after="120"/>
              <w:ind w:left="321" w:right="284"/>
              <w:jc w:val="both"/>
              <w:rPr>
                <w:rFonts w:ascii="Calibri" w:eastAsia="Times New Roman" w:hAnsi="Calibri" w:cs="Calibri"/>
                <w:bCs/>
                <w:i/>
                <w:iCs/>
                <w:color w:val="000000"/>
                <w:sz w:val="20"/>
                <w:szCs w:val="20"/>
              </w:rPr>
            </w:pPr>
            <w:r>
              <w:rPr>
                <w:rFonts w:ascii="Calibri" w:eastAsia="Times New Roman" w:hAnsi="Calibri" w:cs="Calibri"/>
                <w:bCs/>
                <w:i/>
                <w:iCs/>
                <w:color w:val="000000"/>
                <w:sz w:val="20"/>
                <w:szCs w:val="20"/>
              </w:rPr>
              <w:t>G</w:t>
            </w:r>
            <w:r w:rsidRPr="00D96A91">
              <w:rPr>
                <w:rFonts w:ascii="Calibri" w:eastAsia="Times New Roman" w:hAnsi="Calibri" w:cs="Calibri"/>
                <w:bCs/>
                <w:i/>
                <w:iCs/>
                <w:color w:val="000000"/>
                <w:sz w:val="20"/>
                <w:szCs w:val="20"/>
              </w:rPr>
              <w:t>rađevina je građenjem nastao i s tlom povezan sklop, izveden od svrhovito povezanih građevnih proizvoda sa ili bez instalacija, sklop s ugrađenim postrojenjem, samostalno postrojenje povezano s tlom ili sklop nastao građenjem</w:t>
            </w:r>
            <w:r w:rsidR="00606624" w:rsidRPr="00606624">
              <w:rPr>
                <w:rFonts w:ascii="Calibri" w:eastAsia="Times New Roman" w:hAnsi="Calibri" w:cs="Calibri"/>
                <w:bCs/>
                <w:i/>
                <w:iCs/>
                <w:color w:val="000000"/>
                <w:sz w:val="20"/>
                <w:szCs w:val="20"/>
              </w:rPr>
              <w:t>.</w:t>
            </w:r>
          </w:p>
          <w:p w14:paraId="1DDBA7BE" w14:textId="235E4F5A" w:rsidR="00606624" w:rsidRPr="00606624" w:rsidRDefault="00606624" w:rsidP="00606624">
            <w:pPr>
              <w:tabs>
                <w:tab w:val="left" w:pos="680"/>
                <w:tab w:val="left" w:pos="890"/>
                <w:tab w:val="left" w:pos="9781"/>
              </w:tabs>
              <w:suppressAutoHyphens/>
              <w:spacing w:after="120"/>
              <w:ind w:left="321" w:right="284"/>
              <w:jc w:val="both"/>
              <w:rPr>
                <w:rFonts w:ascii="Calibri" w:eastAsia="Times New Roman" w:hAnsi="Calibri" w:cs="Calibri"/>
                <w:bCs/>
                <w:sz w:val="24"/>
                <w:szCs w:val="24"/>
              </w:rPr>
            </w:pPr>
            <w:r w:rsidRPr="00606624">
              <w:rPr>
                <w:rFonts w:ascii="Calibri" w:eastAsia="Times New Roman" w:hAnsi="Calibri" w:cs="Calibri"/>
                <w:bCs/>
                <w:i/>
                <w:iCs/>
                <w:sz w:val="20"/>
                <w:szCs w:val="20"/>
              </w:rPr>
              <w:t>**</w:t>
            </w:r>
            <w:r w:rsidRPr="00606624">
              <w:rPr>
                <w:rFonts w:ascii="Calibri" w:eastAsia="Times New Roman" w:hAnsi="Calibri" w:cs="Calibri"/>
                <w:bCs/>
                <w:sz w:val="20"/>
                <w:szCs w:val="20"/>
              </w:rPr>
              <w:t xml:space="preserve"> </w:t>
            </w:r>
            <w:r w:rsidRPr="00606624">
              <w:rPr>
                <w:rFonts w:ascii="Calibri" w:eastAsia="Times New Roman" w:hAnsi="Calibri" w:cs="Calibri"/>
                <w:bCs/>
                <w:i/>
                <w:iCs/>
                <w:sz w:val="20"/>
                <w:szCs w:val="20"/>
              </w:rPr>
              <w:t>Naručitelj pod pojmom „FIDIC model ugovora ili jednakovrijedno“ smatra sve primjenjive modele FIDIC ugovora te jednakovrijedne modele ugovora koji predstavljaju standardizirane uvjete ugovora s propisanim procesima provedbe koje koriste Europska investicijska banka (EIB), Europska banka za obnovu i razvitak (EBRD), Svjetska banka (WB) i slično. Radovi će se ugovoriti po FIDIC modelu ugovora Crvena knjiga (Red Book) prvo izdanje iz 1999. u izdanju „Federation Internationale des Ingenieurs-Conseils“ (FIDIC), te je iz tog razloga specifično iskustvo stručnjaka prema FIDIC modelu ugovora ili jednakovrijedno vrlo važno radi efikasnog, uspješnog, pravodobnog i kvalitetnog izvršavanja predmeta nabave</w:t>
            </w:r>
          </w:p>
        </w:tc>
      </w:tr>
    </w:tbl>
    <w:p w14:paraId="4BF368F0" w14:textId="77777777" w:rsidR="00606624" w:rsidRPr="00606624" w:rsidRDefault="00606624" w:rsidP="00606624">
      <w:pPr>
        <w:tabs>
          <w:tab w:val="left" w:pos="680"/>
          <w:tab w:val="left" w:pos="9781"/>
        </w:tabs>
        <w:suppressAutoHyphens/>
        <w:spacing w:after="120" w:line="240" w:lineRule="auto"/>
        <w:ind w:left="249" w:right="284"/>
        <w:jc w:val="both"/>
        <w:rPr>
          <w:rFonts w:ascii="Calibri" w:eastAsia="Times New Roman" w:hAnsi="Calibri" w:cs="Calibri"/>
          <w:bCs/>
          <w:kern w:val="0"/>
          <w:sz w:val="24"/>
          <w:szCs w:val="24"/>
          <w14:ligatures w14:val="none"/>
        </w:rPr>
      </w:pPr>
    </w:p>
    <w:p w14:paraId="27CB9DB1" w14:textId="64E5C1FF" w:rsidR="00606624" w:rsidRPr="005632C6" w:rsidRDefault="00606624" w:rsidP="005632C6">
      <w:pPr>
        <w:widowControl w:val="0"/>
        <w:autoSpaceDE w:val="0"/>
        <w:autoSpaceDN w:val="0"/>
        <w:spacing w:after="0" w:line="240" w:lineRule="auto"/>
        <w:rPr>
          <w:rFonts w:ascii="Calibri" w:eastAsia="Times New Roman" w:hAnsi="Calibri" w:cs="Calibri"/>
          <w:bCs/>
          <w:kern w:val="0"/>
          <w:sz w:val="24"/>
          <w:szCs w:val="24"/>
          <w14:ligatures w14:val="none"/>
        </w:rPr>
      </w:pPr>
      <w:r w:rsidRPr="00606624">
        <w:rPr>
          <w:rFonts w:ascii="Calibri" w:eastAsia="Calibri" w:hAnsi="Calibri" w:cs="Calibri"/>
          <w:kern w:val="0"/>
          <w:sz w:val="24"/>
          <w:szCs w:val="24"/>
          <w:lang w:eastAsia="hr-HR" w:bidi="hr-HR"/>
          <w14:ligatures w14:val="none"/>
        </w:rPr>
        <w:br w:type="page"/>
      </w:r>
    </w:p>
    <w:p w14:paraId="496D5D3A" w14:textId="6DF60239" w:rsidR="00606624" w:rsidRPr="00606624" w:rsidRDefault="00606624" w:rsidP="00606624">
      <w:pPr>
        <w:keepNext/>
        <w:widowControl w:val="0"/>
        <w:tabs>
          <w:tab w:val="left" w:pos="680"/>
          <w:tab w:val="left" w:pos="9781"/>
        </w:tabs>
        <w:suppressAutoHyphens/>
        <w:spacing w:after="120" w:line="240" w:lineRule="auto"/>
        <w:ind w:left="249" w:right="284"/>
        <w:jc w:val="both"/>
        <w:rPr>
          <w:rFonts w:ascii="Calibri" w:eastAsia="Times New Roman" w:hAnsi="Calibri" w:cs="Calibri"/>
          <w:b/>
          <w:kern w:val="0"/>
          <w:sz w:val="24"/>
          <w:szCs w:val="24"/>
          <w:u w:val="single"/>
          <w14:ligatures w14:val="none"/>
        </w:rPr>
      </w:pPr>
      <w:r w:rsidRPr="00606624">
        <w:rPr>
          <w:rFonts w:ascii="Calibri" w:eastAsia="Times New Roman" w:hAnsi="Calibri" w:cs="Calibri"/>
          <w:b/>
          <w:kern w:val="0"/>
          <w:sz w:val="24"/>
          <w:szCs w:val="24"/>
          <w:u w:val="single"/>
          <w14:ligatures w14:val="none"/>
        </w:rPr>
        <w:lastRenderedPageBreak/>
        <w:t>2.</w:t>
      </w:r>
      <w:r w:rsidR="005632C6">
        <w:rPr>
          <w:rFonts w:ascii="Calibri" w:eastAsia="Times New Roman" w:hAnsi="Calibri" w:cs="Calibri"/>
          <w:b/>
          <w:kern w:val="0"/>
          <w:sz w:val="24"/>
          <w:szCs w:val="24"/>
          <w:u w:val="single"/>
          <w14:ligatures w14:val="none"/>
        </w:rPr>
        <w:t>2</w:t>
      </w:r>
      <w:r w:rsidRPr="00606624">
        <w:rPr>
          <w:rFonts w:ascii="Calibri" w:eastAsia="Times New Roman" w:hAnsi="Calibri" w:cs="Calibri"/>
          <w:b/>
          <w:kern w:val="0"/>
          <w:sz w:val="24"/>
          <w:szCs w:val="24"/>
          <w:u w:val="single"/>
          <w14:ligatures w14:val="none"/>
        </w:rPr>
        <w:t>.Necjenovni kriterij  - Specifično iskustvo Stručnjaka 2. (IS2)</w:t>
      </w:r>
    </w:p>
    <w:p w14:paraId="039E5051" w14:textId="77777777" w:rsidR="00606624" w:rsidRPr="00606624" w:rsidRDefault="00606624" w:rsidP="00606624">
      <w:pPr>
        <w:widowControl w:val="0"/>
        <w:autoSpaceDE w:val="0"/>
        <w:autoSpaceDN w:val="0"/>
        <w:spacing w:after="240" w:line="240" w:lineRule="auto"/>
        <w:ind w:left="284" w:right="286"/>
        <w:jc w:val="both"/>
        <w:rPr>
          <w:rFonts w:ascii="Calibri" w:eastAsia="Calibri" w:hAnsi="Calibri" w:cs="Calibri"/>
          <w:color w:val="000000"/>
          <w:kern w:val="0"/>
          <w:sz w:val="24"/>
          <w:szCs w:val="24"/>
          <w:lang w:eastAsia="hr-HR" w:bidi="hr-HR"/>
          <w14:ligatures w14:val="none"/>
        </w:rPr>
      </w:pPr>
      <w:r w:rsidRPr="00606624">
        <w:rPr>
          <w:rFonts w:ascii="Calibri" w:eastAsia="Calibri" w:hAnsi="Calibri" w:cs="Calibri"/>
          <w:color w:val="000000"/>
          <w:kern w:val="0"/>
          <w:sz w:val="24"/>
          <w:szCs w:val="24"/>
          <w:lang w:eastAsia="hr-HR" w:bidi="hr-HR"/>
          <w14:ligatures w14:val="none"/>
        </w:rPr>
        <w:t>Naručitelj kao jedan od kriterija za odabir ekonomski najpovoljnije ponude određuje iskustvo Stručnjaka 2.</w:t>
      </w:r>
      <w:r w:rsidRPr="00606624">
        <w:rPr>
          <w:rFonts w:ascii="Calibri" w:eastAsia="Calibri" w:hAnsi="Calibri" w:cs="Calibri"/>
          <w:kern w:val="0"/>
          <w:lang w:eastAsia="hr-HR" w:bidi="hr-HR"/>
          <w14:ligatures w14:val="none"/>
        </w:rPr>
        <w:t xml:space="preserve"> </w:t>
      </w:r>
      <w:r w:rsidRPr="00606624">
        <w:rPr>
          <w:rFonts w:ascii="Calibri" w:eastAsia="Calibri" w:hAnsi="Calibri" w:cs="Calibri"/>
          <w:color w:val="000000"/>
          <w:kern w:val="0"/>
          <w:sz w:val="24"/>
          <w:szCs w:val="24"/>
          <w:lang w:eastAsia="hr-HR" w:bidi="hr-HR"/>
          <w14:ligatures w14:val="none"/>
        </w:rPr>
        <w:t>Nadzorni inženjer za građevinske radove nominiranog sukladno točki 3.3.3.2. Dokumentacije o nabavi. Uzimajući u obzir složenost, vrijednost i prirodu predmeta nabave, iskustvo stručnjaka znatno utječe na razinu uspješnosti izvršenja ugovora o uslugama koje su predmeta nabave te je posljedično određen kriterij povezan s predmetom nabave.</w:t>
      </w:r>
    </w:p>
    <w:p w14:paraId="6B7BE986" w14:textId="77777777" w:rsidR="00606624" w:rsidRPr="00606624" w:rsidRDefault="00606624" w:rsidP="00606624">
      <w:pPr>
        <w:widowControl w:val="0"/>
        <w:autoSpaceDE w:val="0"/>
        <w:autoSpaceDN w:val="0"/>
        <w:spacing w:after="240" w:line="240" w:lineRule="auto"/>
        <w:ind w:left="284" w:right="286"/>
        <w:jc w:val="both"/>
        <w:rPr>
          <w:rFonts w:ascii="Calibri" w:eastAsia="Calibri" w:hAnsi="Calibri" w:cs="Calibri"/>
          <w:color w:val="000000"/>
          <w:kern w:val="0"/>
          <w:sz w:val="24"/>
          <w:szCs w:val="24"/>
          <w:lang w:eastAsia="hr-HR" w:bidi="hr-HR"/>
          <w14:ligatures w14:val="none"/>
        </w:rPr>
      </w:pPr>
      <w:r w:rsidRPr="00606624">
        <w:rPr>
          <w:rFonts w:ascii="Calibri" w:eastAsia="Calibri" w:hAnsi="Calibri" w:cs="Calibri"/>
          <w:color w:val="000000"/>
          <w:kern w:val="0"/>
          <w:sz w:val="24"/>
          <w:szCs w:val="24"/>
          <w:lang w:eastAsia="hr-HR" w:bidi="hr-HR"/>
          <w14:ligatures w14:val="none"/>
        </w:rPr>
        <w:t>Maksimalan broj bodova koji ponuda može dobiti prema ovom kriteriju je 20,00. Specifično iskustvo Stručnjaka 2. Nadzorni inženjer za građevinske radove boduje se kako slijedi:</w:t>
      </w:r>
    </w:p>
    <w:tbl>
      <w:tblPr>
        <w:tblStyle w:val="TableGrid"/>
        <w:tblW w:w="0" w:type="auto"/>
        <w:tblInd w:w="-5" w:type="dxa"/>
        <w:tblLook w:val="04A0" w:firstRow="1" w:lastRow="0" w:firstColumn="1" w:lastColumn="0" w:noHBand="0" w:noVBand="1"/>
      </w:tblPr>
      <w:tblGrid>
        <w:gridCol w:w="898"/>
        <w:gridCol w:w="4117"/>
        <w:gridCol w:w="1248"/>
        <w:gridCol w:w="1124"/>
        <w:gridCol w:w="1634"/>
      </w:tblGrid>
      <w:tr w:rsidR="00606624" w:rsidRPr="00606624" w14:paraId="65664E91" w14:textId="77777777" w:rsidTr="005632C6">
        <w:trPr>
          <w:trHeight w:val="424"/>
        </w:trPr>
        <w:tc>
          <w:tcPr>
            <w:tcW w:w="898" w:type="dxa"/>
            <w:shd w:val="clear" w:color="auto" w:fill="DBE5F1"/>
            <w:vAlign w:val="center"/>
          </w:tcPr>
          <w:p w14:paraId="0BBA9911" w14:textId="77777777" w:rsidR="00606624" w:rsidRPr="00606624" w:rsidRDefault="00606624" w:rsidP="00606624">
            <w:pPr>
              <w:tabs>
                <w:tab w:val="left" w:pos="680"/>
                <w:tab w:val="left" w:pos="9781"/>
              </w:tabs>
              <w:suppressAutoHyphens/>
              <w:spacing w:after="120"/>
              <w:ind w:right="284"/>
              <w:jc w:val="center"/>
              <w:rPr>
                <w:rFonts w:ascii="Calibri" w:eastAsia="Times New Roman" w:hAnsi="Calibri" w:cs="Calibri"/>
                <w:b/>
                <w:sz w:val="20"/>
                <w:szCs w:val="20"/>
              </w:rPr>
            </w:pPr>
            <w:r w:rsidRPr="00606624">
              <w:rPr>
                <w:rFonts w:ascii="Calibri" w:eastAsia="Times New Roman" w:hAnsi="Calibri" w:cs="Calibri"/>
                <w:b/>
                <w:sz w:val="20"/>
                <w:szCs w:val="20"/>
              </w:rPr>
              <w:t>R.br.</w:t>
            </w:r>
          </w:p>
        </w:tc>
        <w:tc>
          <w:tcPr>
            <w:tcW w:w="5002" w:type="dxa"/>
            <w:tcBorders>
              <w:top w:val="single" w:sz="4" w:space="0" w:color="auto"/>
              <w:bottom w:val="single" w:sz="4" w:space="0" w:color="auto"/>
            </w:tcBorders>
            <w:shd w:val="clear" w:color="auto" w:fill="DBE5F1"/>
            <w:vAlign w:val="center"/>
          </w:tcPr>
          <w:p w14:paraId="108EDD7F" w14:textId="639297D4" w:rsidR="00606624" w:rsidRPr="00606624" w:rsidRDefault="00606624" w:rsidP="00606624">
            <w:pPr>
              <w:adjustRightInd w:val="0"/>
              <w:jc w:val="center"/>
              <w:rPr>
                <w:rFonts w:ascii="Calibri" w:eastAsia="Calibri" w:hAnsi="Calibri" w:cs="Calibri"/>
                <w:b/>
                <w:color w:val="000000"/>
                <w:sz w:val="20"/>
                <w:szCs w:val="20"/>
              </w:rPr>
            </w:pPr>
            <w:r w:rsidRPr="00606624">
              <w:rPr>
                <w:rFonts w:ascii="Calibri" w:eastAsia="Calibri" w:hAnsi="Calibri" w:cs="Calibri"/>
                <w:b/>
                <w:color w:val="000000"/>
                <w:sz w:val="20"/>
                <w:szCs w:val="20"/>
              </w:rPr>
              <w:t xml:space="preserve">Stručnjak </w:t>
            </w:r>
            <w:r w:rsidR="00C259B7">
              <w:rPr>
                <w:rFonts w:ascii="Calibri" w:eastAsia="Calibri" w:hAnsi="Calibri" w:cs="Calibri"/>
                <w:b/>
                <w:color w:val="000000"/>
                <w:sz w:val="20"/>
                <w:szCs w:val="20"/>
              </w:rPr>
              <w:t>2</w:t>
            </w:r>
            <w:r w:rsidRPr="00606624">
              <w:rPr>
                <w:rFonts w:ascii="Calibri" w:eastAsia="Calibri" w:hAnsi="Calibri" w:cs="Calibri"/>
                <w:b/>
                <w:color w:val="000000"/>
                <w:sz w:val="20"/>
                <w:szCs w:val="20"/>
              </w:rPr>
              <w:t xml:space="preserve"> (IS</w:t>
            </w:r>
            <w:r w:rsidR="00C259B7">
              <w:rPr>
                <w:rFonts w:ascii="Calibri" w:eastAsia="Calibri" w:hAnsi="Calibri" w:cs="Calibri"/>
                <w:b/>
                <w:color w:val="000000"/>
                <w:sz w:val="20"/>
                <w:szCs w:val="20"/>
              </w:rPr>
              <w:t>2</w:t>
            </w:r>
            <w:r w:rsidRPr="00606624">
              <w:rPr>
                <w:rFonts w:ascii="Calibri" w:eastAsia="Calibri" w:hAnsi="Calibri" w:cs="Calibri"/>
                <w:b/>
                <w:color w:val="000000"/>
                <w:sz w:val="20"/>
                <w:szCs w:val="20"/>
              </w:rPr>
              <w:t>):</w:t>
            </w:r>
          </w:p>
          <w:p w14:paraId="53D40D14" w14:textId="77777777" w:rsidR="00606624" w:rsidRPr="00606624" w:rsidRDefault="00606624" w:rsidP="00606624">
            <w:pPr>
              <w:tabs>
                <w:tab w:val="left" w:pos="680"/>
                <w:tab w:val="left" w:pos="9781"/>
              </w:tabs>
              <w:suppressAutoHyphens/>
              <w:spacing w:after="120"/>
              <w:ind w:right="284"/>
              <w:jc w:val="center"/>
              <w:rPr>
                <w:rFonts w:ascii="Calibri" w:eastAsia="Times New Roman" w:hAnsi="Calibri" w:cs="Calibri"/>
                <w:b/>
                <w:sz w:val="20"/>
                <w:szCs w:val="20"/>
              </w:rPr>
            </w:pPr>
            <w:r w:rsidRPr="00606624">
              <w:rPr>
                <w:rFonts w:ascii="Calibri" w:eastAsia="Times New Roman" w:hAnsi="Calibri" w:cs="Calibri"/>
                <w:b/>
                <w:sz w:val="20"/>
                <w:szCs w:val="20"/>
              </w:rPr>
              <w:t>Nadzorni inženjer za građevinske radove</w:t>
            </w:r>
          </w:p>
        </w:tc>
        <w:tc>
          <w:tcPr>
            <w:tcW w:w="1248" w:type="dxa"/>
            <w:shd w:val="clear" w:color="auto" w:fill="DBE5F1"/>
            <w:vAlign w:val="center"/>
          </w:tcPr>
          <w:p w14:paraId="09069E19" w14:textId="77777777" w:rsidR="00606624" w:rsidRPr="00606624" w:rsidRDefault="00606624" w:rsidP="00606624">
            <w:pPr>
              <w:tabs>
                <w:tab w:val="left" w:pos="680"/>
                <w:tab w:val="left" w:pos="9781"/>
              </w:tabs>
              <w:suppressAutoHyphens/>
              <w:spacing w:after="120"/>
              <w:ind w:right="284"/>
              <w:jc w:val="center"/>
              <w:rPr>
                <w:rFonts w:ascii="Calibri" w:eastAsia="Times New Roman" w:hAnsi="Calibri" w:cs="Calibri"/>
                <w:b/>
                <w:sz w:val="20"/>
                <w:szCs w:val="20"/>
              </w:rPr>
            </w:pPr>
            <w:r w:rsidRPr="00606624">
              <w:rPr>
                <w:rFonts w:ascii="Calibri" w:eastAsia="Times New Roman" w:hAnsi="Calibri" w:cs="Calibri"/>
                <w:b/>
                <w:sz w:val="20"/>
                <w:szCs w:val="20"/>
              </w:rPr>
              <w:t>Broj referenci</w:t>
            </w:r>
          </w:p>
        </w:tc>
        <w:tc>
          <w:tcPr>
            <w:tcW w:w="1124" w:type="dxa"/>
            <w:shd w:val="clear" w:color="auto" w:fill="DBE5F1"/>
            <w:vAlign w:val="center"/>
          </w:tcPr>
          <w:p w14:paraId="5DEBD2C9" w14:textId="77777777" w:rsidR="00606624" w:rsidRPr="00606624" w:rsidRDefault="00606624" w:rsidP="00606624">
            <w:pPr>
              <w:tabs>
                <w:tab w:val="left" w:pos="680"/>
                <w:tab w:val="left" w:pos="9781"/>
              </w:tabs>
              <w:suppressAutoHyphens/>
              <w:spacing w:after="120"/>
              <w:ind w:right="284"/>
              <w:jc w:val="center"/>
              <w:rPr>
                <w:rFonts w:ascii="Calibri" w:eastAsia="Times New Roman" w:hAnsi="Calibri" w:cs="Calibri"/>
                <w:b/>
                <w:sz w:val="20"/>
                <w:szCs w:val="20"/>
              </w:rPr>
            </w:pPr>
            <w:r w:rsidRPr="00606624">
              <w:rPr>
                <w:rFonts w:ascii="Calibri" w:eastAsia="Times New Roman" w:hAnsi="Calibri" w:cs="Calibri"/>
                <w:b/>
                <w:sz w:val="20"/>
                <w:szCs w:val="20"/>
              </w:rPr>
              <w:t>Broj bodova</w:t>
            </w:r>
          </w:p>
        </w:tc>
        <w:tc>
          <w:tcPr>
            <w:tcW w:w="1365" w:type="dxa"/>
            <w:shd w:val="clear" w:color="auto" w:fill="DBE5F1"/>
            <w:vAlign w:val="center"/>
          </w:tcPr>
          <w:p w14:paraId="3B026194" w14:textId="77777777" w:rsidR="00606624" w:rsidRPr="00606624" w:rsidRDefault="00606624" w:rsidP="00606624">
            <w:pPr>
              <w:tabs>
                <w:tab w:val="left" w:pos="680"/>
                <w:tab w:val="left" w:pos="890"/>
                <w:tab w:val="left" w:pos="9781"/>
              </w:tabs>
              <w:suppressAutoHyphens/>
              <w:spacing w:after="120"/>
              <w:ind w:right="284"/>
              <w:jc w:val="center"/>
              <w:rPr>
                <w:rFonts w:ascii="Calibri" w:eastAsia="Times New Roman" w:hAnsi="Calibri" w:cs="Calibri"/>
                <w:b/>
                <w:sz w:val="20"/>
                <w:szCs w:val="20"/>
              </w:rPr>
            </w:pPr>
            <w:r w:rsidRPr="00606624">
              <w:rPr>
                <w:rFonts w:ascii="Calibri" w:eastAsia="Times New Roman" w:hAnsi="Calibri" w:cs="Calibri"/>
                <w:b/>
                <w:sz w:val="20"/>
                <w:szCs w:val="20"/>
              </w:rPr>
              <w:t>Sveukupni broj bodova</w:t>
            </w:r>
          </w:p>
        </w:tc>
      </w:tr>
      <w:tr w:rsidR="00606624" w:rsidRPr="00606624" w14:paraId="5D70CA2B" w14:textId="77777777" w:rsidTr="005632C6">
        <w:trPr>
          <w:trHeight w:val="803"/>
        </w:trPr>
        <w:tc>
          <w:tcPr>
            <w:tcW w:w="898" w:type="dxa"/>
            <w:vMerge w:val="restart"/>
          </w:tcPr>
          <w:p w14:paraId="20E10EC8" w14:textId="77777777" w:rsidR="00606624" w:rsidRPr="00606624" w:rsidRDefault="00606624" w:rsidP="00606624">
            <w:pPr>
              <w:tabs>
                <w:tab w:val="left" w:pos="680"/>
                <w:tab w:val="left" w:pos="9781"/>
              </w:tabs>
              <w:suppressAutoHyphens/>
              <w:spacing w:after="120"/>
              <w:ind w:right="284"/>
              <w:jc w:val="both"/>
              <w:rPr>
                <w:rFonts w:ascii="Calibri" w:eastAsia="Times New Roman" w:hAnsi="Calibri" w:cs="Calibri"/>
                <w:bCs/>
                <w:sz w:val="24"/>
                <w:szCs w:val="24"/>
              </w:rPr>
            </w:pPr>
            <w:r w:rsidRPr="00606624">
              <w:rPr>
                <w:rFonts w:ascii="Calibri" w:eastAsia="Times New Roman" w:hAnsi="Calibri" w:cs="Calibri"/>
                <w:bCs/>
                <w:sz w:val="24"/>
                <w:szCs w:val="24"/>
              </w:rPr>
              <w:t>1.</w:t>
            </w:r>
          </w:p>
        </w:tc>
        <w:tc>
          <w:tcPr>
            <w:tcW w:w="5002" w:type="dxa"/>
            <w:vMerge w:val="restart"/>
            <w:tcBorders>
              <w:top w:val="single" w:sz="4" w:space="0" w:color="auto"/>
              <w:bottom w:val="none" w:sz="6" w:space="0" w:color="auto"/>
            </w:tcBorders>
          </w:tcPr>
          <w:p w14:paraId="7500DD07" w14:textId="773B529B" w:rsidR="00606624" w:rsidRPr="00606624" w:rsidRDefault="00606624" w:rsidP="00606624">
            <w:pPr>
              <w:tabs>
                <w:tab w:val="left" w:pos="680"/>
                <w:tab w:val="left" w:pos="9781"/>
              </w:tabs>
              <w:suppressAutoHyphens/>
              <w:spacing w:after="120"/>
              <w:ind w:right="284"/>
              <w:jc w:val="both"/>
              <w:rPr>
                <w:rFonts w:ascii="Calibri" w:eastAsia="Times New Roman" w:hAnsi="Calibri" w:cs="Calibri"/>
                <w:bCs/>
              </w:rPr>
            </w:pPr>
            <w:r w:rsidRPr="00606624">
              <w:rPr>
                <w:rFonts w:ascii="Calibri" w:eastAsia="Times New Roman" w:hAnsi="Calibri" w:cs="Calibri"/>
                <w:bCs/>
                <w:sz w:val="20"/>
                <w:szCs w:val="20"/>
              </w:rPr>
              <w:t xml:space="preserve">Broj ugovora čija je vrijednost </w:t>
            </w:r>
            <w:r w:rsidR="001C4A83">
              <w:rPr>
                <w:rFonts w:ascii="Calibri" w:eastAsia="Times New Roman" w:hAnsi="Calibri" w:cs="Calibri"/>
                <w:bCs/>
                <w:sz w:val="20"/>
                <w:szCs w:val="20"/>
              </w:rPr>
              <w:t xml:space="preserve">građevinskih </w:t>
            </w:r>
            <w:r w:rsidRPr="00606624">
              <w:rPr>
                <w:rFonts w:ascii="Calibri" w:eastAsia="Times New Roman" w:hAnsi="Calibri" w:cs="Calibri"/>
                <w:bCs/>
                <w:sz w:val="20"/>
                <w:szCs w:val="20"/>
              </w:rPr>
              <w:t>radova</w:t>
            </w:r>
            <w:r w:rsidR="00C259B7">
              <w:rPr>
                <w:rFonts w:ascii="Calibri" w:eastAsia="Times New Roman" w:hAnsi="Calibri" w:cs="Calibri"/>
                <w:bCs/>
                <w:sz w:val="20"/>
                <w:szCs w:val="20"/>
              </w:rPr>
              <w:t>,</w:t>
            </w:r>
            <w:r w:rsidRPr="00606624">
              <w:rPr>
                <w:rFonts w:ascii="Calibri" w:eastAsia="Times New Roman" w:hAnsi="Calibri" w:cs="Calibri"/>
                <w:bCs/>
                <w:sz w:val="20"/>
                <w:szCs w:val="20"/>
              </w:rPr>
              <w:t xml:space="preserve"> nad kojima je pružena </w:t>
            </w:r>
            <w:r w:rsidR="00C259B7">
              <w:rPr>
                <w:rFonts w:ascii="Calibri" w:eastAsia="Times New Roman" w:hAnsi="Calibri" w:cs="Calibri"/>
                <w:bCs/>
                <w:sz w:val="20"/>
                <w:szCs w:val="20"/>
              </w:rPr>
              <w:t xml:space="preserve">predmetna </w:t>
            </w:r>
            <w:r w:rsidRPr="00606624">
              <w:rPr>
                <w:rFonts w:ascii="Calibri" w:eastAsia="Times New Roman" w:hAnsi="Calibri" w:cs="Calibri"/>
                <w:bCs/>
                <w:sz w:val="20"/>
                <w:szCs w:val="20"/>
              </w:rPr>
              <w:t xml:space="preserve">usluga jednaka ili veća od </w:t>
            </w:r>
            <w:r w:rsidR="00881D5E">
              <w:rPr>
                <w:rFonts w:ascii="Calibri" w:eastAsia="Times New Roman" w:hAnsi="Calibri" w:cs="Calibri"/>
                <w:bCs/>
                <w:sz w:val="20"/>
                <w:szCs w:val="20"/>
              </w:rPr>
              <w:t>2</w:t>
            </w:r>
            <w:r w:rsidRPr="00606624">
              <w:rPr>
                <w:rFonts w:ascii="Calibri" w:eastAsia="Times New Roman" w:hAnsi="Calibri" w:cs="Calibri"/>
                <w:bCs/>
                <w:sz w:val="20"/>
                <w:szCs w:val="20"/>
              </w:rPr>
              <w:t xml:space="preserve">.000.000,00 Eura (€) bez PDV-a na kojima je stručnjak izvršavao uslugu Nadzorni inženjer za građevinske radove ili Glavni nadzorni inženjer (građevinske struke) </w:t>
            </w:r>
            <w:r w:rsidR="00C259B7">
              <w:rPr>
                <w:rFonts w:ascii="Calibri" w:eastAsia="Times New Roman" w:hAnsi="Calibri" w:cs="Calibri"/>
                <w:bCs/>
                <w:sz w:val="20"/>
                <w:szCs w:val="20"/>
              </w:rPr>
              <w:t>na izgradnji</w:t>
            </w:r>
            <w:r w:rsidRPr="00606624">
              <w:rPr>
                <w:rFonts w:ascii="Calibri" w:eastAsia="Times New Roman" w:hAnsi="Calibri" w:cs="Calibri"/>
                <w:bCs/>
                <w:sz w:val="20"/>
                <w:szCs w:val="20"/>
              </w:rPr>
              <w:t xml:space="preserve"> i/ili rekonstrukciji građevina javne i društvene namjene*</w:t>
            </w:r>
            <w:r w:rsidR="00C259B7">
              <w:rPr>
                <w:rFonts w:ascii="Calibri" w:eastAsia="Times New Roman" w:hAnsi="Calibri" w:cs="Calibri"/>
                <w:bCs/>
                <w:sz w:val="20"/>
                <w:szCs w:val="20"/>
              </w:rPr>
              <w:t xml:space="preserve"> ili zgrade javne namjene**</w:t>
            </w:r>
          </w:p>
        </w:tc>
        <w:tc>
          <w:tcPr>
            <w:tcW w:w="1248" w:type="dxa"/>
            <w:vAlign w:val="center"/>
          </w:tcPr>
          <w:p w14:paraId="3D2C5599" w14:textId="77777777" w:rsidR="00606624" w:rsidRPr="00606624" w:rsidRDefault="00606624" w:rsidP="00606624">
            <w:pPr>
              <w:tabs>
                <w:tab w:val="left" w:pos="680"/>
                <w:tab w:val="left" w:pos="9781"/>
              </w:tabs>
              <w:suppressAutoHyphens/>
              <w:spacing w:after="120"/>
              <w:ind w:right="284"/>
              <w:jc w:val="center"/>
              <w:rPr>
                <w:rFonts w:ascii="Calibri" w:eastAsia="Times New Roman" w:hAnsi="Calibri" w:cs="Calibri"/>
                <w:bCs/>
                <w:i/>
                <w:iCs/>
              </w:rPr>
            </w:pPr>
            <w:r w:rsidRPr="00606624">
              <w:rPr>
                <w:rFonts w:ascii="Calibri" w:eastAsia="Times New Roman" w:hAnsi="Calibri" w:cs="Calibri"/>
                <w:bCs/>
                <w:i/>
                <w:iCs/>
              </w:rPr>
              <w:t>1-2</w:t>
            </w:r>
          </w:p>
        </w:tc>
        <w:tc>
          <w:tcPr>
            <w:tcW w:w="1124" w:type="dxa"/>
            <w:vAlign w:val="center"/>
          </w:tcPr>
          <w:p w14:paraId="68DC9264" w14:textId="77777777" w:rsidR="00606624" w:rsidRPr="00606624" w:rsidRDefault="00606624" w:rsidP="00606624">
            <w:pPr>
              <w:tabs>
                <w:tab w:val="left" w:pos="680"/>
                <w:tab w:val="left" w:pos="9781"/>
              </w:tabs>
              <w:suppressAutoHyphens/>
              <w:spacing w:after="120"/>
              <w:ind w:right="284"/>
              <w:jc w:val="center"/>
              <w:rPr>
                <w:rFonts w:ascii="Calibri" w:eastAsia="Times New Roman" w:hAnsi="Calibri" w:cs="Calibri"/>
                <w:bCs/>
                <w:i/>
                <w:iCs/>
              </w:rPr>
            </w:pPr>
            <w:r w:rsidRPr="00606624">
              <w:rPr>
                <w:rFonts w:ascii="Calibri" w:eastAsia="Times New Roman" w:hAnsi="Calibri" w:cs="Calibri"/>
                <w:bCs/>
                <w:i/>
                <w:iCs/>
              </w:rPr>
              <w:t>7,00</w:t>
            </w:r>
          </w:p>
        </w:tc>
        <w:tc>
          <w:tcPr>
            <w:tcW w:w="1365" w:type="dxa"/>
            <w:vMerge w:val="restart"/>
            <w:vAlign w:val="center"/>
          </w:tcPr>
          <w:p w14:paraId="70E8EEED" w14:textId="77777777" w:rsidR="00606624" w:rsidRPr="00606624" w:rsidRDefault="00606624" w:rsidP="00606624">
            <w:pPr>
              <w:tabs>
                <w:tab w:val="left" w:pos="680"/>
                <w:tab w:val="left" w:pos="890"/>
                <w:tab w:val="left" w:pos="9781"/>
              </w:tabs>
              <w:suppressAutoHyphens/>
              <w:spacing w:after="120"/>
              <w:ind w:right="284"/>
              <w:jc w:val="center"/>
              <w:rPr>
                <w:rFonts w:ascii="Calibri" w:eastAsia="Times New Roman" w:hAnsi="Calibri" w:cs="Calibri"/>
                <w:b/>
                <w:i/>
                <w:iCs/>
              </w:rPr>
            </w:pPr>
            <w:r w:rsidRPr="00606624">
              <w:rPr>
                <w:rFonts w:ascii="Calibri" w:eastAsia="Times New Roman" w:hAnsi="Calibri" w:cs="Calibri"/>
                <w:b/>
                <w:i/>
                <w:iCs/>
              </w:rPr>
              <w:t>Maksimalno 20,00</w:t>
            </w:r>
          </w:p>
          <w:p w14:paraId="3322E9D1" w14:textId="77777777" w:rsidR="00606624" w:rsidRPr="00606624" w:rsidRDefault="00606624" w:rsidP="00606624">
            <w:pPr>
              <w:tabs>
                <w:tab w:val="left" w:pos="680"/>
                <w:tab w:val="left" w:pos="890"/>
                <w:tab w:val="left" w:pos="9781"/>
              </w:tabs>
              <w:suppressAutoHyphens/>
              <w:spacing w:after="120"/>
              <w:ind w:right="284"/>
              <w:jc w:val="center"/>
              <w:rPr>
                <w:rFonts w:ascii="Calibri" w:eastAsia="Times New Roman" w:hAnsi="Calibri" w:cs="Calibri"/>
                <w:bCs/>
                <w:i/>
                <w:iCs/>
              </w:rPr>
            </w:pPr>
            <w:r w:rsidRPr="00606624">
              <w:rPr>
                <w:rFonts w:ascii="Calibri" w:eastAsia="Times New Roman" w:hAnsi="Calibri" w:cs="Calibri"/>
                <w:b/>
                <w:i/>
                <w:iCs/>
              </w:rPr>
              <w:t>bodova</w:t>
            </w:r>
          </w:p>
        </w:tc>
      </w:tr>
      <w:tr w:rsidR="00606624" w:rsidRPr="00606624" w14:paraId="4C2B7DAA" w14:textId="77777777" w:rsidTr="005632C6">
        <w:trPr>
          <w:trHeight w:val="854"/>
        </w:trPr>
        <w:tc>
          <w:tcPr>
            <w:tcW w:w="898" w:type="dxa"/>
            <w:vMerge/>
          </w:tcPr>
          <w:p w14:paraId="4B08CC41" w14:textId="77777777" w:rsidR="00606624" w:rsidRPr="00606624" w:rsidRDefault="00606624" w:rsidP="00606624">
            <w:pPr>
              <w:tabs>
                <w:tab w:val="left" w:pos="680"/>
                <w:tab w:val="left" w:pos="9781"/>
              </w:tabs>
              <w:suppressAutoHyphens/>
              <w:spacing w:after="120"/>
              <w:ind w:right="284"/>
              <w:jc w:val="both"/>
              <w:rPr>
                <w:rFonts w:ascii="Calibri" w:eastAsia="Times New Roman" w:hAnsi="Calibri" w:cs="Calibri"/>
                <w:bCs/>
                <w:sz w:val="24"/>
                <w:szCs w:val="24"/>
              </w:rPr>
            </w:pPr>
          </w:p>
        </w:tc>
        <w:tc>
          <w:tcPr>
            <w:tcW w:w="5002" w:type="dxa"/>
            <w:vMerge/>
          </w:tcPr>
          <w:p w14:paraId="2B90C463" w14:textId="77777777" w:rsidR="00606624" w:rsidRPr="00606624" w:rsidRDefault="00606624" w:rsidP="00606624">
            <w:pPr>
              <w:tabs>
                <w:tab w:val="left" w:pos="680"/>
                <w:tab w:val="left" w:pos="9781"/>
              </w:tabs>
              <w:suppressAutoHyphens/>
              <w:spacing w:after="120"/>
              <w:ind w:right="284"/>
              <w:jc w:val="both"/>
              <w:rPr>
                <w:rFonts w:ascii="Calibri" w:eastAsia="Times New Roman" w:hAnsi="Calibri" w:cs="Calibri"/>
                <w:bCs/>
                <w:sz w:val="24"/>
                <w:szCs w:val="24"/>
              </w:rPr>
            </w:pPr>
          </w:p>
        </w:tc>
        <w:tc>
          <w:tcPr>
            <w:tcW w:w="1248" w:type="dxa"/>
            <w:vAlign w:val="center"/>
          </w:tcPr>
          <w:p w14:paraId="6BCADD95" w14:textId="77777777" w:rsidR="00606624" w:rsidRPr="00606624" w:rsidRDefault="00606624" w:rsidP="00606624">
            <w:pPr>
              <w:tabs>
                <w:tab w:val="left" w:pos="680"/>
                <w:tab w:val="left" w:pos="9781"/>
              </w:tabs>
              <w:suppressAutoHyphens/>
              <w:spacing w:after="120"/>
              <w:ind w:right="284"/>
              <w:jc w:val="center"/>
              <w:rPr>
                <w:rFonts w:ascii="Calibri" w:eastAsia="Times New Roman" w:hAnsi="Calibri" w:cs="Calibri"/>
                <w:bCs/>
                <w:i/>
                <w:iCs/>
              </w:rPr>
            </w:pPr>
            <w:r w:rsidRPr="00606624">
              <w:rPr>
                <w:rFonts w:ascii="Calibri" w:eastAsia="Times New Roman" w:hAnsi="Calibri" w:cs="Calibri"/>
                <w:bCs/>
                <w:i/>
                <w:iCs/>
              </w:rPr>
              <w:t>3-4</w:t>
            </w:r>
          </w:p>
        </w:tc>
        <w:tc>
          <w:tcPr>
            <w:tcW w:w="1124" w:type="dxa"/>
            <w:vAlign w:val="center"/>
          </w:tcPr>
          <w:p w14:paraId="60A3923D" w14:textId="77777777" w:rsidR="00606624" w:rsidRPr="00606624" w:rsidRDefault="00606624" w:rsidP="00606624">
            <w:pPr>
              <w:tabs>
                <w:tab w:val="left" w:pos="680"/>
                <w:tab w:val="left" w:pos="9781"/>
              </w:tabs>
              <w:suppressAutoHyphens/>
              <w:spacing w:after="120"/>
              <w:ind w:right="284"/>
              <w:jc w:val="center"/>
              <w:rPr>
                <w:rFonts w:ascii="Calibri" w:eastAsia="Times New Roman" w:hAnsi="Calibri" w:cs="Calibri"/>
                <w:bCs/>
                <w:i/>
                <w:iCs/>
              </w:rPr>
            </w:pPr>
            <w:r w:rsidRPr="00606624">
              <w:rPr>
                <w:rFonts w:ascii="Calibri" w:eastAsia="Times New Roman" w:hAnsi="Calibri" w:cs="Calibri"/>
                <w:bCs/>
                <w:i/>
                <w:iCs/>
              </w:rPr>
              <w:t>14,00</w:t>
            </w:r>
          </w:p>
        </w:tc>
        <w:tc>
          <w:tcPr>
            <w:tcW w:w="1365" w:type="dxa"/>
            <w:vMerge/>
          </w:tcPr>
          <w:p w14:paraId="7E2E2AC3" w14:textId="77777777" w:rsidR="00606624" w:rsidRPr="00606624" w:rsidRDefault="00606624" w:rsidP="00606624">
            <w:pPr>
              <w:tabs>
                <w:tab w:val="left" w:pos="680"/>
                <w:tab w:val="left" w:pos="890"/>
                <w:tab w:val="left" w:pos="9781"/>
              </w:tabs>
              <w:suppressAutoHyphens/>
              <w:spacing w:after="120"/>
              <w:ind w:right="284"/>
              <w:jc w:val="both"/>
              <w:rPr>
                <w:rFonts w:ascii="Calibri" w:eastAsia="Times New Roman" w:hAnsi="Calibri" w:cs="Calibri"/>
                <w:bCs/>
                <w:sz w:val="24"/>
                <w:szCs w:val="24"/>
              </w:rPr>
            </w:pPr>
          </w:p>
        </w:tc>
      </w:tr>
      <w:tr w:rsidR="00606624" w:rsidRPr="00606624" w14:paraId="0564C78B" w14:textId="77777777" w:rsidTr="005632C6">
        <w:trPr>
          <w:trHeight w:val="400"/>
        </w:trPr>
        <w:tc>
          <w:tcPr>
            <w:tcW w:w="898" w:type="dxa"/>
            <w:vMerge/>
          </w:tcPr>
          <w:p w14:paraId="3B80C24B" w14:textId="77777777" w:rsidR="00606624" w:rsidRPr="00606624" w:rsidRDefault="00606624" w:rsidP="00606624">
            <w:pPr>
              <w:tabs>
                <w:tab w:val="left" w:pos="680"/>
                <w:tab w:val="left" w:pos="9781"/>
              </w:tabs>
              <w:suppressAutoHyphens/>
              <w:spacing w:after="120"/>
              <w:ind w:right="284"/>
              <w:jc w:val="both"/>
              <w:rPr>
                <w:rFonts w:ascii="Calibri" w:eastAsia="Times New Roman" w:hAnsi="Calibri" w:cs="Calibri"/>
                <w:bCs/>
                <w:sz w:val="24"/>
                <w:szCs w:val="24"/>
              </w:rPr>
            </w:pPr>
          </w:p>
        </w:tc>
        <w:tc>
          <w:tcPr>
            <w:tcW w:w="5002" w:type="dxa"/>
            <w:vMerge/>
          </w:tcPr>
          <w:p w14:paraId="55AA816D" w14:textId="77777777" w:rsidR="00606624" w:rsidRPr="00606624" w:rsidRDefault="00606624" w:rsidP="00606624">
            <w:pPr>
              <w:tabs>
                <w:tab w:val="left" w:pos="680"/>
                <w:tab w:val="left" w:pos="9781"/>
              </w:tabs>
              <w:suppressAutoHyphens/>
              <w:spacing w:after="120"/>
              <w:ind w:right="284"/>
              <w:jc w:val="both"/>
              <w:rPr>
                <w:rFonts w:ascii="Calibri" w:eastAsia="Times New Roman" w:hAnsi="Calibri" w:cs="Calibri"/>
                <w:bCs/>
                <w:sz w:val="24"/>
                <w:szCs w:val="24"/>
              </w:rPr>
            </w:pPr>
          </w:p>
        </w:tc>
        <w:tc>
          <w:tcPr>
            <w:tcW w:w="1248" w:type="dxa"/>
            <w:vAlign w:val="center"/>
          </w:tcPr>
          <w:p w14:paraId="093405B2" w14:textId="77777777" w:rsidR="00606624" w:rsidRPr="00606624" w:rsidRDefault="00606624" w:rsidP="00606624">
            <w:pPr>
              <w:tabs>
                <w:tab w:val="left" w:pos="680"/>
                <w:tab w:val="left" w:pos="9781"/>
              </w:tabs>
              <w:suppressAutoHyphens/>
              <w:spacing w:after="120"/>
              <w:ind w:right="284"/>
              <w:jc w:val="center"/>
              <w:rPr>
                <w:rFonts w:ascii="Calibri" w:eastAsia="Times New Roman" w:hAnsi="Calibri" w:cs="Calibri"/>
                <w:bCs/>
                <w:i/>
                <w:iCs/>
              </w:rPr>
            </w:pPr>
            <w:r w:rsidRPr="00606624">
              <w:rPr>
                <w:rFonts w:ascii="Calibri" w:eastAsia="Times New Roman" w:hAnsi="Calibri" w:cs="Calibri"/>
                <w:bCs/>
                <w:i/>
                <w:iCs/>
              </w:rPr>
              <w:t>5 i više</w:t>
            </w:r>
          </w:p>
        </w:tc>
        <w:tc>
          <w:tcPr>
            <w:tcW w:w="1124" w:type="dxa"/>
            <w:vAlign w:val="center"/>
          </w:tcPr>
          <w:p w14:paraId="2BCB4200" w14:textId="77777777" w:rsidR="00606624" w:rsidRPr="00606624" w:rsidRDefault="00606624" w:rsidP="00606624">
            <w:pPr>
              <w:tabs>
                <w:tab w:val="left" w:pos="680"/>
                <w:tab w:val="left" w:pos="9781"/>
              </w:tabs>
              <w:suppressAutoHyphens/>
              <w:spacing w:after="120"/>
              <w:ind w:right="284"/>
              <w:jc w:val="center"/>
              <w:rPr>
                <w:rFonts w:ascii="Calibri" w:eastAsia="Times New Roman" w:hAnsi="Calibri" w:cs="Calibri"/>
                <w:bCs/>
                <w:i/>
                <w:iCs/>
              </w:rPr>
            </w:pPr>
            <w:r w:rsidRPr="00606624">
              <w:rPr>
                <w:rFonts w:ascii="Calibri" w:eastAsia="Times New Roman" w:hAnsi="Calibri" w:cs="Calibri"/>
                <w:bCs/>
                <w:i/>
                <w:iCs/>
              </w:rPr>
              <w:t>20,00</w:t>
            </w:r>
          </w:p>
        </w:tc>
        <w:tc>
          <w:tcPr>
            <w:tcW w:w="1365" w:type="dxa"/>
            <w:vMerge/>
          </w:tcPr>
          <w:p w14:paraId="2FAFC6A7" w14:textId="77777777" w:rsidR="00606624" w:rsidRPr="00606624" w:rsidRDefault="00606624" w:rsidP="00606624">
            <w:pPr>
              <w:tabs>
                <w:tab w:val="left" w:pos="680"/>
                <w:tab w:val="left" w:pos="890"/>
                <w:tab w:val="left" w:pos="9781"/>
              </w:tabs>
              <w:suppressAutoHyphens/>
              <w:spacing w:after="120"/>
              <w:ind w:right="284"/>
              <w:jc w:val="both"/>
              <w:rPr>
                <w:rFonts w:ascii="Calibri" w:eastAsia="Times New Roman" w:hAnsi="Calibri" w:cs="Calibri"/>
                <w:bCs/>
                <w:sz w:val="24"/>
                <w:szCs w:val="24"/>
              </w:rPr>
            </w:pPr>
          </w:p>
        </w:tc>
      </w:tr>
      <w:tr w:rsidR="00606624" w:rsidRPr="00606624" w14:paraId="4CE7B148" w14:textId="77777777" w:rsidTr="00606624">
        <w:trPr>
          <w:trHeight w:val="1070"/>
        </w:trPr>
        <w:tc>
          <w:tcPr>
            <w:tcW w:w="9637" w:type="dxa"/>
            <w:gridSpan w:val="5"/>
            <w:shd w:val="clear" w:color="auto" w:fill="DBE5F1"/>
          </w:tcPr>
          <w:p w14:paraId="0647CEEE" w14:textId="77777777" w:rsidR="00606624" w:rsidRPr="00606624" w:rsidRDefault="00606624" w:rsidP="00606624">
            <w:pPr>
              <w:ind w:left="284" w:right="286"/>
              <w:jc w:val="both"/>
              <w:rPr>
                <w:rFonts w:ascii="Calibri" w:eastAsia="Calibri" w:hAnsi="Calibri" w:cs="Calibri"/>
                <w:i/>
                <w:iCs/>
                <w:color w:val="000000"/>
                <w:sz w:val="20"/>
                <w:szCs w:val="20"/>
                <w:lang w:eastAsia="hr-HR" w:bidi="hr-HR"/>
              </w:rPr>
            </w:pPr>
            <w:r w:rsidRPr="00606624">
              <w:rPr>
                <w:rFonts w:ascii="Calibri" w:eastAsia="Calibri" w:hAnsi="Calibri" w:cs="Calibri"/>
                <w:i/>
                <w:iCs/>
                <w:color w:val="000000"/>
                <w:sz w:val="20"/>
                <w:szCs w:val="20"/>
                <w:lang w:eastAsia="hr-HR" w:bidi="hr-HR"/>
              </w:rPr>
              <w:t>*</w:t>
            </w:r>
            <w:r w:rsidRPr="00606624">
              <w:rPr>
                <w:rFonts w:ascii="Calibri" w:eastAsia="Calibri" w:hAnsi="Calibri" w:cs="Calibri"/>
                <w:i/>
                <w:iCs/>
                <w:sz w:val="20"/>
                <w:szCs w:val="20"/>
                <w:lang w:eastAsia="hr-HR" w:bidi="hr-HR"/>
              </w:rPr>
              <w:t xml:space="preserve"> </w:t>
            </w:r>
            <w:r w:rsidRPr="00606624">
              <w:rPr>
                <w:rFonts w:ascii="Calibri" w:eastAsia="Calibri" w:hAnsi="Calibri" w:cs="Calibri"/>
                <w:i/>
                <w:iCs/>
                <w:color w:val="000000"/>
                <w:sz w:val="20"/>
                <w:szCs w:val="20"/>
                <w:lang w:eastAsia="hr-HR" w:bidi="hr-HR"/>
              </w:rPr>
              <w:t>Prema definiciji iz Zakona o prostornom uređenju (NN 153/13, 65/17, 114/18, 39/19, 98/19, 67/23, čl. 3.):</w:t>
            </w:r>
          </w:p>
          <w:p w14:paraId="68E39C68" w14:textId="77777777" w:rsidR="00606624" w:rsidRDefault="00606624" w:rsidP="00606624">
            <w:pPr>
              <w:tabs>
                <w:tab w:val="left" w:pos="680"/>
                <w:tab w:val="left" w:pos="890"/>
                <w:tab w:val="left" w:pos="9781"/>
              </w:tabs>
              <w:suppressAutoHyphens/>
              <w:spacing w:after="120"/>
              <w:ind w:left="321" w:right="284"/>
              <w:jc w:val="both"/>
              <w:rPr>
                <w:rFonts w:ascii="Calibri" w:eastAsia="Times New Roman" w:hAnsi="Calibri" w:cs="Calibri"/>
                <w:bCs/>
                <w:i/>
                <w:iCs/>
                <w:color w:val="000000"/>
                <w:sz w:val="20"/>
                <w:szCs w:val="20"/>
              </w:rPr>
            </w:pPr>
            <w:r w:rsidRPr="00606624">
              <w:rPr>
                <w:rFonts w:ascii="Calibri" w:eastAsia="Times New Roman" w:hAnsi="Calibri" w:cs="Calibri"/>
                <w:bCs/>
                <w:i/>
                <w:iCs/>
                <w:color w:val="000000"/>
                <w:sz w:val="20"/>
                <w:szCs w:val="20"/>
              </w:rPr>
              <w:t>Građevine javne i društvene namjene su građevine namijenjene obavljanju djelatnosti u području društvenih djelatnosti (odgoja, obrazovanja, prosvjete, znanosti, kulture, sporta, zdravstva i socijalne skrbi), radu državnih tijela i organizacija, tijela i organizacija lokalne i područne (regionalne) samouprave, pravnih osoba s javnim ovlastima i udruga građana i vjerskih zajednica.</w:t>
            </w:r>
          </w:p>
          <w:p w14:paraId="33B3DDC4" w14:textId="77777777" w:rsidR="00C259B7" w:rsidRDefault="00C259B7" w:rsidP="00606624">
            <w:pPr>
              <w:tabs>
                <w:tab w:val="left" w:pos="680"/>
                <w:tab w:val="left" w:pos="890"/>
                <w:tab w:val="left" w:pos="9781"/>
              </w:tabs>
              <w:suppressAutoHyphens/>
              <w:spacing w:after="120"/>
              <w:ind w:left="321" w:right="284"/>
              <w:jc w:val="both"/>
              <w:rPr>
                <w:rFonts w:ascii="Calibri" w:eastAsia="Times New Roman" w:hAnsi="Calibri" w:cs="Calibri"/>
                <w:bCs/>
                <w:i/>
                <w:iCs/>
                <w:color w:val="000000"/>
                <w:sz w:val="20"/>
                <w:szCs w:val="20"/>
              </w:rPr>
            </w:pPr>
            <w:r>
              <w:rPr>
                <w:rFonts w:ascii="Calibri" w:eastAsia="Times New Roman" w:hAnsi="Calibri" w:cs="Calibri"/>
                <w:bCs/>
                <w:i/>
                <w:iCs/>
                <w:color w:val="000000"/>
                <w:sz w:val="20"/>
                <w:szCs w:val="20"/>
              </w:rPr>
              <w:t>*</w:t>
            </w:r>
            <w:r w:rsidRPr="00C259B7">
              <w:rPr>
                <w:rFonts w:ascii="Calibri" w:eastAsia="Times New Roman" w:hAnsi="Calibri" w:cs="Calibri"/>
                <w:bCs/>
                <w:i/>
                <w:iCs/>
                <w:color w:val="000000"/>
                <w:sz w:val="20"/>
                <w:szCs w:val="20"/>
              </w:rPr>
              <w:t xml:space="preserve">* Prema definiciji iz Zakona o gradnji (NN 153/13, 20/17, 39/19, 125/19, čl. 3. stavak 1. točka </w:t>
            </w:r>
            <w:r>
              <w:rPr>
                <w:rFonts w:ascii="Calibri" w:eastAsia="Times New Roman" w:hAnsi="Calibri" w:cs="Calibri"/>
                <w:bCs/>
                <w:i/>
                <w:iCs/>
                <w:color w:val="000000"/>
                <w:sz w:val="20"/>
                <w:szCs w:val="20"/>
              </w:rPr>
              <w:t>40</w:t>
            </w:r>
            <w:r w:rsidRPr="00C259B7">
              <w:rPr>
                <w:rFonts w:ascii="Calibri" w:eastAsia="Times New Roman" w:hAnsi="Calibri" w:cs="Calibri"/>
                <w:bCs/>
                <w:i/>
                <w:iCs/>
                <w:color w:val="000000"/>
                <w:sz w:val="20"/>
                <w:szCs w:val="20"/>
              </w:rPr>
              <w:t>.):</w:t>
            </w:r>
          </w:p>
          <w:p w14:paraId="0BDA331E" w14:textId="53B78CCC" w:rsidR="00C259B7" w:rsidRPr="00606624" w:rsidRDefault="00C259B7" w:rsidP="00606624">
            <w:pPr>
              <w:tabs>
                <w:tab w:val="left" w:pos="680"/>
                <w:tab w:val="left" w:pos="890"/>
                <w:tab w:val="left" w:pos="9781"/>
              </w:tabs>
              <w:suppressAutoHyphens/>
              <w:spacing w:after="120"/>
              <w:ind w:left="321" w:right="284"/>
              <w:jc w:val="both"/>
              <w:rPr>
                <w:rFonts w:ascii="Calibri" w:eastAsia="Times New Roman" w:hAnsi="Calibri" w:cs="Calibri"/>
                <w:bCs/>
                <w:i/>
                <w:iCs/>
                <w:color w:val="000000"/>
                <w:sz w:val="20"/>
                <w:szCs w:val="20"/>
              </w:rPr>
            </w:pPr>
            <w:r>
              <w:rPr>
                <w:rFonts w:ascii="Calibri" w:eastAsia="Times New Roman" w:hAnsi="Calibri" w:cs="Calibri"/>
                <w:bCs/>
                <w:i/>
                <w:iCs/>
                <w:color w:val="000000"/>
                <w:sz w:val="20"/>
                <w:szCs w:val="20"/>
              </w:rPr>
              <w:t>Z</w:t>
            </w:r>
            <w:r w:rsidRPr="00C259B7">
              <w:rPr>
                <w:rFonts w:ascii="Calibri" w:eastAsia="Times New Roman" w:hAnsi="Calibri" w:cs="Calibri"/>
                <w:bCs/>
                <w:i/>
                <w:iCs/>
                <w:color w:val="000000"/>
                <w:sz w:val="20"/>
                <w:szCs w:val="20"/>
              </w:rPr>
              <w:t>grada javne namjene je zgrada ili dio zgrade koju koristi tijelo javne vlasti za obavljanje svojih poslova, zgrada ili dio zgrade za stanovanje zajednice te zgrada ili dio zgrade koja nije stambena u kojoj boravi više ljudi ili u kojoj se pruža usluga većem broju ljudi</w:t>
            </w:r>
            <w:r>
              <w:rPr>
                <w:rFonts w:ascii="Calibri" w:eastAsia="Times New Roman" w:hAnsi="Calibri" w:cs="Calibri"/>
                <w:bCs/>
                <w:i/>
                <w:iCs/>
                <w:color w:val="000000"/>
                <w:sz w:val="20"/>
                <w:szCs w:val="20"/>
              </w:rPr>
              <w:t>.</w:t>
            </w:r>
          </w:p>
        </w:tc>
      </w:tr>
    </w:tbl>
    <w:p w14:paraId="6F88F783" w14:textId="77777777" w:rsidR="00606624" w:rsidRPr="0080739D" w:rsidRDefault="00606624" w:rsidP="00606624">
      <w:pPr>
        <w:tabs>
          <w:tab w:val="left" w:pos="680"/>
          <w:tab w:val="left" w:pos="9781"/>
        </w:tabs>
        <w:suppressAutoHyphens/>
        <w:spacing w:after="120" w:line="240" w:lineRule="auto"/>
        <w:ind w:left="249" w:right="284"/>
        <w:jc w:val="both"/>
        <w:rPr>
          <w:rFonts w:ascii="Calibri" w:eastAsia="Times New Roman" w:hAnsi="Calibri" w:cs="Calibri"/>
          <w:bCs/>
          <w:kern w:val="0"/>
          <w:sz w:val="2"/>
          <w:szCs w:val="2"/>
          <w14:ligatures w14:val="none"/>
        </w:rPr>
      </w:pPr>
    </w:p>
    <w:p w14:paraId="748C4D0E" w14:textId="77777777" w:rsidR="00606624" w:rsidRPr="00606624" w:rsidRDefault="00606624" w:rsidP="00606624">
      <w:pPr>
        <w:tabs>
          <w:tab w:val="left" w:pos="680"/>
          <w:tab w:val="left" w:pos="9781"/>
        </w:tabs>
        <w:suppressAutoHyphens/>
        <w:spacing w:after="120" w:line="240" w:lineRule="auto"/>
        <w:ind w:left="249" w:right="284"/>
        <w:jc w:val="both"/>
        <w:rPr>
          <w:rFonts w:ascii="Calibri" w:eastAsia="Times New Roman" w:hAnsi="Calibri" w:cs="Calibri"/>
          <w:bCs/>
          <w:kern w:val="0"/>
          <w:sz w:val="24"/>
          <w:szCs w:val="24"/>
          <w14:ligatures w14:val="none"/>
        </w:rPr>
      </w:pPr>
      <w:r w:rsidRPr="00606624">
        <w:rPr>
          <w:rFonts w:ascii="Calibri" w:eastAsia="Times New Roman" w:hAnsi="Calibri" w:cs="Calibri"/>
          <w:bCs/>
          <w:kern w:val="0"/>
          <w:sz w:val="24"/>
          <w:szCs w:val="24"/>
          <w14:ligatures w14:val="none"/>
        </w:rPr>
        <w:t>Za potrebe bodovanja gospodarski subjekti dužni su u ponudi dostaviti potvrde.</w:t>
      </w:r>
    </w:p>
    <w:p w14:paraId="457504A7" w14:textId="77777777" w:rsidR="00606624" w:rsidRPr="00606624" w:rsidRDefault="00606624" w:rsidP="00606624">
      <w:pPr>
        <w:tabs>
          <w:tab w:val="left" w:pos="680"/>
          <w:tab w:val="left" w:pos="9781"/>
        </w:tabs>
        <w:suppressAutoHyphens/>
        <w:spacing w:after="120" w:line="240" w:lineRule="auto"/>
        <w:ind w:left="249" w:right="284"/>
        <w:jc w:val="both"/>
        <w:rPr>
          <w:rFonts w:ascii="Calibri" w:eastAsia="Times New Roman" w:hAnsi="Calibri" w:cs="Calibri"/>
          <w:b/>
          <w:kern w:val="0"/>
          <w:sz w:val="24"/>
          <w:szCs w:val="24"/>
          <w14:ligatures w14:val="none"/>
        </w:rPr>
      </w:pPr>
      <w:r w:rsidRPr="00606624">
        <w:rPr>
          <w:rFonts w:ascii="Calibri" w:eastAsia="Times New Roman" w:hAnsi="Calibri" w:cs="Calibri"/>
          <w:b/>
          <w:kern w:val="0"/>
          <w:sz w:val="24"/>
          <w:szCs w:val="24"/>
          <w14:ligatures w14:val="none"/>
        </w:rPr>
        <w:t>Naručitelj će kao dostatan dokaz stručnog iskustva ključnih stručnjaka prihvatiti:</w:t>
      </w:r>
    </w:p>
    <w:p w14:paraId="35404A2B" w14:textId="77777777" w:rsidR="00606624" w:rsidRPr="00606624" w:rsidRDefault="00606624" w:rsidP="00606624">
      <w:pPr>
        <w:widowControl w:val="0"/>
        <w:numPr>
          <w:ilvl w:val="0"/>
          <w:numId w:val="3"/>
        </w:numPr>
        <w:tabs>
          <w:tab w:val="left" w:pos="680"/>
          <w:tab w:val="left" w:pos="9781"/>
        </w:tabs>
        <w:suppressAutoHyphens/>
        <w:autoSpaceDE w:val="0"/>
        <w:autoSpaceDN w:val="0"/>
        <w:spacing w:after="120" w:line="240" w:lineRule="auto"/>
        <w:ind w:right="284"/>
        <w:jc w:val="both"/>
        <w:rPr>
          <w:rFonts w:ascii="Calibri" w:eastAsia="Times New Roman" w:hAnsi="Calibri" w:cs="Calibri"/>
          <w:b/>
          <w:kern w:val="0"/>
          <w:sz w:val="24"/>
          <w:szCs w:val="24"/>
          <w14:ligatures w14:val="none"/>
        </w:rPr>
      </w:pPr>
      <w:r w:rsidRPr="00606624">
        <w:rPr>
          <w:rFonts w:ascii="Calibri" w:eastAsia="Times New Roman" w:hAnsi="Calibri" w:cs="Calibri"/>
          <w:b/>
          <w:kern w:val="0"/>
          <w:sz w:val="24"/>
          <w:szCs w:val="24"/>
          <w14:ligatures w14:val="none"/>
        </w:rPr>
        <w:t>potvrdu Naručitelja/Investitora ili</w:t>
      </w:r>
    </w:p>
    <w:p w14:paraId="7E6A22BE" w14:textId="77777777" w:rsidR="00606624" w:rsidRPr="00606624" w:rsidRDefault="00606624" w:rsidP="00606624">
      <w:pPr>
        <w:widowControl w:val="0"/>
        <w:numPr>
          <w:ilvl w:val="0"/>
          <w:numId w:val="3"/>
        </w:numPr>
        <w:tabs>
          <w:tab w:val="left" w:pos="680"/>
          <w:tab w:val="left" w:pos="9781"/>
        </w:tabs>
        <w:suppressAutoHyphens/>
        <w:autoSpaceDE w:val="0"/>
        <w:autoSpaceDN w:val="0"/>
        <w:spacing w:after="120" w:line="240" w:lineRule="auto"/>
        <w:ind w:right="284"/>
        <w:jc w:val="both"/>
        <w:rPr>
          <w:rFonts w:ascii="Calibri" w:eastAsia="Times New Roman" w:hAnsi="Calibri" w:cs="Calibri"/>
          <w:bCs/>
          <w:kern w:val="0"/>
          <w:sz w:val="24"/>
          <w:szCs w:val="24"/>
          <w14:ligatures w14:val="none"/>
        </w:rPr>
      </w:pPr>
      <w:r w:rsidRPr="00606624">
        <w:rPr>
          <w:rFonts w:ascii="Calibri" w:eastAsia="Times New Roman" w:hAnsi="Calibri" w:cs="Calibri"/>
          <w:b/>
          <w:kern w:val="0"/>
          <w:sz w:val="24"/>
          <w:szCs w:val="24"/>
          <w14:ligatures w14:val="none"/>
        </w:rPr>
        <w:t>Potvrdu Poslodavca kod kojeg je stručnjak angažiran/bio angažiran u vrijeme sudjelovanja u izvršavanju ugovora,</w:t>
      </w:r>
    </w:p>
    <w:p w14:paraId="48C3CC08" w14:textId="77777777" w:rsidR="00606624" w:rsidRPr="00606624" w:rsidRDefault="00606624" w:rsidP="00606624">
      <w:pPr>
        <w:tabs>
          <w:tab w:val="left" w:pos="680"/>
          <w:tab w:val="left" w:pos="9781"/>
        </w:tabs>
        <w:suppressAutoHyphens/>
        <w:spacing w:after="120" w:line="240" w:lineRule="auto"/>
        <w:ind w:left="249" w:right="284"/>
        <w:jc w:val="both"/>
        <w:rPr>
          <w:rFonts w:ascii="Calibri" w:eastAsia="Times New Roman" w:hAnsi="Calibri" w:cs="Calibri"/>
          <w:bCs/>
          <w:kern w:val="0"/>
          <w:sz w:val="24"/>
          <w:szCs w:val="24"/>
          <w14:ligatures w14:val="none"/>
        </w:rPr>
      </w:pPr>
      <w:r w:rsidRPr="00606624">
        <w:rPr>
          <w:rFonts w:ascii="Calibri" w:eastAsia="Times New Roman" w:hAnsi="Calibri" w:cs="Calibri"/>
          <w:bCs/>
          <w:kern w:val="0"/>
          <w:sz w:val="24"/>
          <w:szCs w:val="24"/>
          <w14:ligatures w14:val="none"/>
        </w:rPr>
        <w:t>iz kojih se nedvojbeno i jednoznačno može utvrditi ispunjenje stručnog iskustva ključnih stručnjaka sukladno kriterijima za odabir ponude definiranim odredbama ove točke Dokumentacije o nabavi.</w:t>
      </w:r>
    </w:p>
    <w:p w14:paraId="023D7C5A" w14:textId="5D5040A8" w:rsidR="00CA0427" w:rsidRPr="005632C6" w:rsidRDefault="00606624" w:rsidP="005632C6">
      <w:pPr>
        <w:tabs>
          <w:tab w:val="left" w:pos="680"/>
          <w:tab w:val="left" w:pos="9781"/>
        </w:tabs>
        <w:suppressAutoHyphens/>
        <w:spacing w:after="120" w:line="240" w:lineRule="auto"/>
        <w:ind w:left="249" w:right="284"/>
        <w:jc w:val="both"/>
        <w:rPr>
          <w:rFonts w:ascii="Calibri" w:eastAsia="Times New Roman" w:hAnsi="Calibri" w:cs="Calibri"/>
          <w:bCs/>
          <w:kern w:val="0"/>
          <w:sz w:val="24"/>
          <w:szCs w:val="24"/>
          <w14:ligatures w14:val="none"/>
        </w:rPr>
      </w:pPr>
      <w:r w:rsidRPr="00606624">
        <w:rPr>
          <w:rFonts w:ascii="Calibri" w:eastAsia="Times New Roman" w:hAnsi="Calibri" w:cs="Calibri"/>
          <w:bCs/>
          <w:kern w:val="0"/>
          <w:sz w:val="24"/>
          <w:szCs w:val="24"/>
          <w14:ligatures w14:val="none"/>
        </w:rPr>
        <w:t>Ukoliko Ponuditelj ne dostavi navedene potvrde za stručnjake, ponuda neće biti odbijena već će u traženom kriteriju ostvariti 0 bodova. Ukoliko pojedini stručnjaci ne dokažu minimum traženog iskustva iz ove točke Dokumentacije o nabavi, ne ostvaruju bodove u sklopu tog kriterija bodovanja stručnjaka, tj. broj bodova koji mu se dodjeljuje je 0.</w:t>
      </w:r>
    </w:p>
    <w:sectPr w:rsidR="00CA0427" w:rsidRPr="005632C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850C8"/>
    <w:multiLevelType w:val="multilevel"/>
    <w:tmpl w:val="3CFCEC52"/>
    <w:lvl w:ilvl="0">
      <w:start w:val="4"/>
      <w:numFmt w:val="decimal"/>
      <w:lvlText w:val="%1"/>
      <w:lvlJc w:val="left"/>
      <w:pPr>
        <w:ind w:left="831" w:hanging="579"/>
      </w:pPr>
      <w:rPr>
        <w:rFonts w:hint="default"/>
        <w:lang w:val="hr-HR" w:eastAsia="hr-HR" w:bidi="hr-HR"/>
      </w:rPr>
    </w:lvl>
    <w:lvl w:ilvl="1">
      <w:start w:val="1"/>
      <w:numFmt w:val="decimal"/>
      <w:lvlText w:val="%1.%2."/>
      <w:lvlJc w:val="left"/>
      <w:pPr>
        <w:ind w:left="831" w:hanging="579"/>
      </w:pPr>
      <w:rPr>
        <w:rFonts w:ascii="Calibri" w:eastAsia="Calibri" w:hAnsi="Calibri" w:cs="Calibri" w:hint="default"/>
        <w:b/>
        <w:bCs/>
        <w:spacing w:val="-2"/>
        <w:w w:val="100"/>
        <w:sz w:val="24"/>
        <w:szCs w:val="24"/>
        <w:lang w:val="hr-HR" w:eastAsia="hr-HR" w:bidi="hr-HR"/>
      </w:rPr>
    </w:lvl>
    <w:lvl w:ilvl="2">
      <w:start w:val="1"/>
      <w:numFmt w:val="decimal"/>
      <w:lvlText w:val="%1.%2.%3."/>
      <w:lvlJc w:val="left"/>
      <w:pPr>
        <w:ind w:left="1333" w:hanging="720"/>
      </w:pPr>
      <w:rPr>
        <w:rFonts w:ascii="Calibri" w:eastAsia="Calibri" w:hAnsi="Calibri" w:cs="Calibri" w:hint="default"/>
        <w:b/>
        <w:bCs/>
        <w:spacing w:val="-2"/>
        <w:w w:val="100"/>
        <w:sz w:val="24"/>
        <w:szCs w:val="24"/>
        <w:lang w:val="hr-HR" w:eastAsia="hr-HR" w:bidi="hr-HR"/>
      </w:rPr>
    </w:lvl>
    <w:lvl w:ilvl="3">
      <w:start w:val="1"/>
      <w:numFmt w:val="decimal"/>
      <w:lvlText w:val="%1.%2.%3.%4."/>
      <w:lvlJc w:val="left"/>
      <w:pPr>
        <w:ind w:left="1330" w:hanging="776"/>
      </w:pPr>
      <w:rPr>
        <w:rFonts w:ascii="Calibri" w:eastAsia="Calibri" w:hAnsi="Calibri" w:cs="Calibri" w:hint="default"/>
        <w:b/>
        <w:bCs/>
        <w:spacing w:val="-1"/>
        <w:w w:val="100"/>
        <w:sz w:val="24"/>
        <w:szCs w:val="24"/>
        <w:lang w:val="hr-HR" w:eastAsia="hr-HR" w:bidi="hr-HR"/>
      </w:rPr>
    </w:lvl>
    <w:lvl w:ilvl="4">
      <w:numFmt w:val="bullet"/>
      <w:lvlText w:val="•"/>
      <w:lvlJc w:val="left"/>
      <w:pPr>
        <w:ind w:left="4188" w:hanging="776"/>
      </w:pPr>
      <w:rPr>
        <w:rFonts w:hint="default"/>
        <w:lang w:val="hr-HR" w:eastAsia="hr-HR" w:bidi="hr-HR"/>
      </w:rPr>
    </w:lvl>
    <w:lvl w:ilvl="5">
      <w:numFmt w:val="bullet"/>
      <w:lvlText w:val="•"/>
      <w:lvlJc w:val="left"/>
      <w:pPr>
        <w:ind w:left="5138" w:hanging="776"/>
      </w:pPr>
      <w:rPr>
        <w:rFonts w:hint="default"/>
        <w:lang w:val="hr-HR" w:eastAsia="hr-HR" w:bidi="hr-HR"/>
      </w:rPr>
    </w:lvl>
    <w:lvl w:ilvl="6">
      <w:numFmt w:val="bullet"/>
      <w:lvlText w:val="•"/>
      <w:lvlJc w:val="left"/>
      <w:pPr>
        <w:ind w:left="6088" w:hanging="776"/>
      </w:pPr>
      <w:rPr>
        <w:rFonts w:hint="default"/>
        <w:lang w:val="hr-HR" w:eastAsia="hr-HR" w:bidi="hr-HR"/>
      </w:rPr>
    </w:lvl>
    <w:lvl w:ilvl="7">
      <w:numFmt w:val="bullet"/>
      <w:lvlText w:val="•"/>
      <w:lvlJc w:val="left"/>
      <w:pPr>
        <w:ind w:left="7037" w:hanging="776"/>
      </w:pPr>
      <w:rPr>
        <w:rFonts w:hint="default"/>
        <w:lang w:val="hr-HR" w:eastAsia="hr-HR" w:bidi="hr-HR"/>
      </w:rPr>
    </w:lvl>
    <w:lvl w:ilvl="8">
      <w:numFmt w:val="bullet"/>
      <w:lvlText w:val="•"/>
      <w:lvlJc w:val="left"/>
      <w:pPr>
        <w:ind w:left="7987" w:hanging="776"/>
      </w:pPr>
      <w:rPr>
        <w:rFonts w:hint="default"/>
        <w:lang w:val="hr-HR" w:eastAsia="hr-HR" w:bidi="hr-HR"/>
      </w:rPr>
    </w:lvl>
  </w:abstractNum>
  <w:abstractNum w:abstractNumId="1" w15:restartNumberingAfterBreak="0">
    <w:nsid w:val="130D08A8"/>
    <w:multiLevelType w:val="hybridMultilevel"/>
    <w:tmpl w:val="909896C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C304B56"/>
    <w:multiLevelType w:val="hybridMultilevel"/>
    <w:tmpl w:val="DF3A4F44"/>
    <w:lvl w:ilvl="0" w:tplc="0809000B">
      <w:start w:val="1"/>
      <w:numFmt w:val="bullet"/>
      <w:lvlText w:val=""/>
      <w:lvlJc w:val="left"/>
      <w:pPr>
        <w:ind w:left="969" w:hanging="360"/>
      </w:pPr>
      <w:rPr>
        <w:rFonts w:ascii="Wingdings" w:hAnsi="Wingdings" w:hint="default"/>
      </w:rPr>
    </w:lvl>
    <w:lvl w:ilvl="1" w:tplc="08090003" w:tentative="1">
      <w:start w:val="1"/>
      <w:numFmt w:val="bullet"/>
      <w:lvlText w:val="o"/>
      <w:lvlJc w:val="left"/>
      <w:pPr>
        <w:ind w:left="1689" w:hanging="360"/>
      </w:pPr>
      <w:rPr>
        <w:rFonts w:ascii="Courier New" w:hAnsi="Courier New" w:cs="Courier New" w:hint="default"/>
      </w:rPr>
    </w:lvl>
    <w:lvl w:ilvl="2" w:tplc="08090005" w:tentative="1">
      <w:start w:val="1"/>
      <w:numFmt w:val="bullet"/>
      <w:lvlText w:val=""/>
      <w:lvlJc w:val="left"/>
      <w:pPr>
        <w:ind w:left="2409" w:hanging="360"/>
      </w:pPr>
      <w:rPr>
        <w:rFonts w:ascii="Wingdings" w:hAnsi="Wingdings" w:hint="default"/>
      </w:rPr>
    </w:lvl>
    <w:lvl w:ilvl="3" w:tplc="08090001" w:tentative="1">
      <w:start w:val="1"/>
      <w:numFmt w:val="bullet"/>
      <w:lvlText w:val=""/>
      <w:lvlJc w:val="left"/>
      <w:pPr>
        <w:ind w:left="3129" w:hanging="360"/>
      </w:pPr>
      <w:rPr>
        <w:rFonts w:ascii="Symbol" w:hAnsi="Symbol" w:hint="default"/>
      </w:rPr>
    </w:lvl>
    <w:lvl w:ilvl="4" w:tplc="08090003" w:tentative="1">
      <w:start w:val="1"/>
      <w:numFmt w:val="bullet"/>
      <w:lvlText w:val="o"/>
      <w:lvlJc w:val="left"/>
      <w:pPr>
        <w:ind w:left="3849" w:hanging="360"/>
      </w:pPr>
      <w:rPr>
        <w:rFonts w:ascii="Courier New" w:hAnsi="Courier New" w:cs="Courier New" w:hint="default"/>
      </w:rPr>
    </w:lvl>
    <w:lvl w:ilvl="5" w:tplc="08090005" w:tentative="1">
      <w:start w:val="1"/>
      <w:numFmt w:val="bullet"/>
      <w:lvlText w:val=""/>
      <w:lvlJc w:val="left"/>
      <w:pPr>
        <w:ind w:left="4569" w:hanging="360"/>
      </w:pPr>
      <w:rPr>
        <w:rFonts w:ascii="Wingdings" w:hAnsi="Wingdings" w:hint="default"/>
      </w:rPr>
    </w:lvl>
    <w:lvl w:ilvl="6" w:tplc="08090001" w:tentative="1">
      <w:start w:val="1"/>
      <w:numFmt w:val="bullet"/>
      <w:lvlText w:val=""/>
      <w:lvlJc w:val="left"/>
      <w:pPr>
        <w:ind w:left="5289" w:hanging="360"/>
      </w:pPr>
      <w:rPr>
        <w:rFonts w:ascii="Symbol" w:hAnsi="Symbol" w:hint="default"/>
      </w:rPr>
    </w:lvl>
    <w:lvl w:ilvl="7" w:tplc="08090003" w:tentative="1">
      <w:start w:val="1"/>
      <w:numFmt w:val="bullet"/>
      <w:lvlText w:val="o"/>
      <w:lvlJc w:val="left"/>
      <w:pPr>
        <w:ind w:left="6009" w:hanging="360"/>
      </w:pPr>
      <w:rPr>
        <w:rFonts w:ascii="Courier New" w:hAnsi="Courier New" w:cs="Courier New" w:hint="default"/>
      </w:rPr>
    </w:lvl>
    <w:lvl w:ilvl="8" w:tplc="08090005" w:tentative="1">
      <w:start w:val="1"/>
      <w:numFmt w:val="bullet"/>
      <w:lvlText w:val=""/>
      <w:lvlJc w:val="left"/>
      <w:pPr>
        <w:ind w:left="6729" w:hanging="360"/>
      </w:pPr>
      <w:rPr>
        <w:rFonts w:ascii="Wingdings" w:hAnsi="Wingdings" w:hint="default"/>
      </w:rPr>
    </w:lvl>
  </w:abstractNum>
  <w:num w:numId="1" w16cid:durableId="145828094">
    <w:abstractNumId w:val="0"/>
  </w:num>
  <w:num w:numId="2" w16cid:durableId="1559970813">
    <w:abstractNumId w:val="1"/>
  </w:num>
  <w:num w:numId="3" w16cid:durableId="2394134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6624"/>
    <w:rsid w:val="000E6671"/>
    <w:rsid w:val="00113B2F"/>
    <w:rsid w:val="001C4A83"/>
    <w:rsid w:val="004E5F96"/>
    <w:rsid w:val="005632C6"/>
    <w:rsid w:val="00606624"/>
    <w:rsid w:val="0080739D"/>
    <w:rsid w:val="00881D5E"/>
    <w:rsid w:val="00C259B7"/>
    <w:rsid w:val="00CA0427"/>
    <w:rsid w:val="00D40235"/>
    <w:rsid w:val="00D96A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3C605"/>
  <w15:chartTrackingRefBased/>
  <w15:docId w15:val="{192C035D-8916-472B-A760-C1C675780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Tablica za Studiju"/>
    <w:basedOn w:val="TableNormal"/>
    <w:uiPriority w:val="39"/>
    <w:rsid w:val="00606624"/>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E5F96"/>
    <w:rPr>
      <w:sz w:val="16"/>
      <w:szCs w:val="16"/>
    </w:rPr>
  </w:style>
  <w:style w:type="paragraph" w:styleId="CommentText">
    <w:name w:val="annotation text"/>
    <w:basedOn w:val="Normal"/>
    <w:link w:val="CommentTextChar"/>
    <w:uiPriority w:val="99"/>
    <w:semiHidden/>
    <w:unhideWhenUsed/>
    <w:rsid w:val="004E5F96"/>
    <w:pPr>
      <w:spacing w:line="240" w:lineRule="auto"/>
    </w:pPr>
    <w:rPr>
      <w:sz w:val="20"/>
      <w:szCs w:val="20"/>
    </w:rPr>
  </w:style>
  <w:style w:type="character" w:customStyle="1" w:styleId="CommentTextChar">
    <w:name w:val="Comment Text Char"/>
    <w:basedOn w:val="DefaultParagraphFont"/>
    <w:link w:val="CommentText"/>
    <w:uiPriority w:val="99"/>
    <w:semiHidden/>
    <w:rsid w:val="004E5F96"/>
    <w:rPr>
      <w:sz w:val="20"/>
      <w:szCs w:val="20"/>
      <w:lang w:val="hr-HR"/>
    </w:rPr>
  </w:style>
  <w:style w:type="paragraph" w:styleId="CommentSubject">
    <w:name w:val="annotation subject"/>
    <w:basedOn w:val="CommentText"/>
    <w:next w:val="CommentText"/>
    <w:link w:val="CommentSubjectChar"/>
    <w:uiPriority w:val="99"/>
    <w:semiHidden/>
    <w:unhideWhenUsed/>
    <w:rsid w:val="004E5F96"/>
    <w:rPr>
      <w:b/>
      <w:bCs/>
    </w:rPr>
  </w:style>
  <w:style w:type="character" w:customStyle="1" w:styleId="CommentSubjectChar">
    <w:name w:val="Comment Subject Char"/>
    <w:basedOn w:val="CommentTextChar"/>
    <w:link w:val="CommentSubject"/>
    <w:uiPriority w:val="99"/>
    <w:semiHidden/>
    <w:rsid w:val="004E5F96"/>
    <w:rPr>
      <w:b/>
      <w:bCs/>
      <w:sz w:val="20"/>
      <w:szCs w:val="20"/>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4</Pages>
  <Words>1328</Words>
  <Characters>7571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Maro Hađija</dc:creator>
  <cp:keywords/>
  <dc:description/>
  <cp:lastModifiedBy>Maro Hađija</cp:lastModifiedBy>
  <cp:revision>8</cp:revision>
  <dcterms:created xsi:type="dcterms:W3CDTF">2024-01-18T09:54:00Z</dcterms:created>
  <dcterms:modified xsi:type="dcterms:W3CDTF">2024-02-26T12:24:00Z</dcterms:modified>
</cp:coreProperties>
</file>