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FE653" w14:textId="77777777" w:rsidR="00EC1F82" w:rsidRPr="00EC1F82" w:rsidRDefault="00EC1F82" w:rsidP="00EC1F82">
      <w:pPr>
        <w:widowControl w:val="0"/>
        <w:autoSpaceDE w:val="0"/>
        <w:autoSpaceDN w:val="0"/>
        <w:spacing w:before="127" w:after="0" w:line="244" w:lineRule="auto"/>
        <w:ind w:left="252" w:right="274"/>
        <w:jc w:val="right"/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</w:pPr>
      <w:r w:rsidRPr="00EC1F82"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  <w:t>Prilog 1.</w:t>
      </w:r>
    </w:p>
    <w:p w14:paraId="23E3C64F" w14:textId="77777777" w:rsidR="00EC1F82" w:rsidRPr="00EC1F82" w:rsidRDefault="00EC1F82" w:rsidP="00EC1F82">
      <w:pPr>
        <w:widowControl w:val="0"/>
        <w:autoSpaceDE w:val="0"/>
        <w:autoSpaceDN w:val="0"/>
        <w:spacing w:before="127" w:after="0" w:line="244" w:lineRule="auto"/>
        <w:ind w:left="252" w:right="274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</w:p>
    <w:p w14:paraId="743B9B77" w14:textId="77777777" w:rsidR="00EC1F82" w:rsidRPr="00EC1F82" w:rsidRDefault="00EC1F82" w:rsidP="00EC1F82">
      <w:pPr>
        <w:widowControl w:val="0"/>
        <w:autoSpaceDE w:val="0"/>
        <w:autoSpaceDN w:val="0"/>
        <w:spacing w:before="127" w:after="0" w:line="244" w:lineRule="auto"/>
        <w:ind w:left="252" w:right="274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</w:p>
    <w:p w14:paraId="2DC80B1C" w14:textId="77777777" w:rsidR="00EC1F82" w:rsidRPr="00EC1F82" w:rsidRDefault="00EC1F82" w:rsidP="00EC1F82">
      <w:pPr>
        <w:widowControl w:val="0"/>
        <w:autoSpaceDE w:val="0"/>
        <w:autoSpaceDN w:val="0"/>
        <w:spacing w:before="127" w:after="0" w:line="244" w:lineRule="auto"/>
        <w:ind w:left="252" w:right="274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</w:p>
    <w:p w14:paraId="6E5EF3C8" w14:textId="77777777" w:rsidR="00EC1F82" w:rsidRPr="00EC1F82" w:rsidRDefault="00EC1F82" w:rsidP="00EC1F82">
      <w:pPr>
        <w:widowControl w:val="0"/>
        <w:autoSpaceDE w:val="0"/>
        <w:autoSpaceDN w:val="0"/>
        <w:spacing w:before="127" w:after="0" w:line="244" w:lineRule="auto"/>
        <w:ind w:left="252" w:right="274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</w:p>
    <w:p w14:paraId="4BBB2BDA" w14:textId="77777777" w:rsidR="00EC1F82" w:rsidRPr="00EC1F82" w:rsidRDefault="00EC1F82" w:rsidP="00EC1F82">
      <w:pPr>
        <w:spacing w:after="200" w:line="276" w:lineRule="auto"/>
        <w:rPr>
          <w:rFonts w:ascii="Calibri Light" w:eastAsia="Times New Roman" w:hAnsi="Calibri Light" w:cs="Times New Roman"/>
          <w:kern w:val="0"/>
          <w14:ligatures w14:val="none"/>
        </w:rPr>
      </w:pPr>
      <w:r w:rsidRPr="00EC1F82">
        <w:rPr>
          <w:rFonts w:ascii="Calibri Light" w:eastAsia="Times New Roman" w:hAnsi="Calibri Light" w:cs="Times New Roman"/>
          <w:kern w:val="0"/>
          <w14:ligatures w14:val="none"/>
        </w:rPr>
        <w:fldChar w:fldCharType="begin">
          <w:ffData>
            <w:name w:val="Naziv_primatelja"/>
            <w:enabled/>
            <w:calcOnExit w:val="0"/>
            <w:textInput/>
          </w:ffData>
        </w:fldChar>
      </w:r>
      <w:r w:rsidRPr="00EC1F82">
        <w:rPr>
          <w:rFonts w:ascii="Calibri Light" w:eastAsia="Times New Roman" w:hAnsi="Calibri Light" w:cs="Times New Roman"/>
          <w:kern w:val="0"/>
          <w14:ligatures w14:val="none"/>
        </w:rPr>
        <w:instrText xml:space="preserve"> FORMTEXT </w:instrText>
      </w:r>
      <w:r w:rsidR="00000000">
        <w:rPr>
          <w:rFonts w:ascii="Calibri Light" w:eastAsia="Times New Roman" w:hAnsi="Calibri Light" w:cs="Times New Roman"/>
          <w:kern w:val="0"/>
          <w14:ligatures w14:val="none"/>
        </w:rPr>
      </w:r>
      <w:r w:rsidR="00000000">
        <w:rPr>
          <w:rFonts w:ascii="Calibri Light" w:eastAsia="Times New Roman" w:hAnsi="Calibri Light" w:cs="Times New Roman"/>
          <w:kern w:val="0"/>
          <w14:ligatures w14:val="none"/>
        </w:rPr>
        <w:fldChar w:fldCharType="separate"/>
      </w:r>
      <w:r w:rsidRPr="00EC1F82">
        <w:rPr>
          <w:rFonts w:ascii="Calibri Light" w:eastAsia="Times New Roman" w:hAnsi="Calibri Light" w:cs="Times New Roman"/>
          <w:kern w:val="0"/>
          <w14:ligatures w14:val="none"/>
        </w:rPr>
        <w:fldChar w:fldCharType="end"/>
      </w:r>
      <w:r w:rsidRPr="00EC1F82">
        <w:rPr>
          <w:rFonts w:ascii="Calibri Light" w:eastAsia="Times New Roman" w:hAnsi="Calibri Light" w:cs="Times New Roman"/>
          <w:kern w:val="0"/>
          <w14:ligatures w14:val="none"/>
        </w:rPr>
        <w:fldChar w:fldCharType="begin">
          <w:ffData>
            <w:name w:val="Adresa_primatelja"/>
            <w:enabled/>
            <w:calcOnExit w:val="0"/>
            <w:textInput/>
          </w:ffData>
        </w:fldChar>
      </w:r>
      <w:r w:rsidRPr="00EC1F82">
        <w:rPr>
          <w:rFonts w:ascii="Calibri Light" w:eastAsia="Times New Roman" w:hAnsi="Calibri Light" w:cs="Times New Roman"/>
          <w:kern w:val="0"/>
          <w14:ligatures w14:val="none"/>
        </w:rPr>
        <w:instrText xml:space="preserve"> FORMTEXT </w:instrText>
      </w:r>
      <w:r w:rsidR="00000000">
        <w:rPr>
          <w:rFonts w:ascii="Calibri Light" w:eastAsia="Times New Roman" w:hAnsi="Calibri Light" w:cs="Times New Roman"/>
          <w:kern w:val="0"/>
          <w14:ligatures w14:val="none"/>
        </w:rPr>
      </w:r>
      <w:r w:rsidR="00000000">
        <w:rPr>
          <w:rFonts w:ascii="Calibri Light" w:eastAsia="Times New Roman" w:hAnsi="Calibri Light" w:cs="Times New Roman"/>
          <w:kern w:val="0"/>
          <w14:ligatures w14:val="none"/>
        </w:rPr>
        <w:fldChar w:fldCharType="separate"/>
      </w:r>
      <w:r w:rsidRPr="00EC1F82">
        <w:rPr>
          <w:rFonts w:ascii="Calibri Light" w:eastAsia="Times New Roman" w:hAnsi="Calibri Light" w:cs="Times New Roman"/>
          <w:kern w:val="0"/>
          <w14:ligatures w14:val="none"/>
        </w:rPr>
        <w:fldChar w:fldCharType="end"/>
      </w:r>
    </w:p>
    <w:p w14:paraId="668E2F1F" w14:textId="77777777" w:rsidR="00EC1F82" w:rsidRPr="00EC1F82" w:rsidRDefault="00EC1F82" w:rsidP="00EC1F82">
      <w:pPr>
        <w:spacing w:after="200" w:line="276" w:lineRule="auto"/>
        <w:jc w:val="center"/>
        <w:rPr>
          <w:rFonts w:ascii="Calibri Light" w:eastAsia="Times New Roman" w:hAnsi="Calibri Light" w:cs="Times New Roman"/>
          <w:kern w:val="0"/>
          <w14:ligatures w14:val="none"/>
        </w:rPr>
      </w:pPr>
      <w:r w:rsidRPr="00EC1F82">
        <w:rPr>
          <w:rFonts w:ascii="Calibri Light" w:eastAsia="Times New Roman" w:hAnsi="Calibri Light" w:cs="Times New Roman"/>
          <w:noProof/>
          <w:kern w:val="0"/>
          <w:lang w:eastAsia="hr-HR"/>
          <w14:ligatures w14:val="none"/>
        </w:rPr>
        <w:drawing>
          <wp:inline distT="0" distB="0" distL="0" distR="0" wp14:anchorId="3F4FB23C" wp14:editId="6F758C6C">
            <wp:extent cx="1847850" cy="14192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2ABCC" w14:textId="77777777" w:rsidR="00EC1F82" w:rsidRPr="00EC1F82" w:rsidRDefault="00EC1F82" w:rsidP="00EC1F82">
      <w:pPr>
        <w:spacing w:after="200" w:line="276" w:lineRule="auto"/>
        <w:jc w:val="center"/>
        <w:rPr>
          <w:rFonts w:ascii="Calibri Light" w:eastAsia="Times New Roman" w:hAnsi="Calibri Light" w:cs="Times New Roman"/>
          <w:kern w:val="0"/>
          <w14:ligatures w14:val="none"/>
        </w:rPr>
      </w:pPr>
    </w:p>
    <w:p w14:paraId="1C75B4C3" w14:textId="77777777" w:rsidR="00EC1F82" w:rsidRPr="00EC1F82" w:rsidRDefault="00EC1F82" w:rsidP="00EC1F82">
      <w:pPr>
        <w:spacing w:after="200" w:line="276" w:lineRule="auto"/>
        <w:jc w:val="center"/>
        <w:rPr>
          <w:rFonts w:ascii="Arial" w:eastAsia="Times New Roman" w:hAnsi="Arial" w:cs="Arial"/>
          <w:noProof/>
          <w:kern w:val="0"/>
          <w:lang w:eastAsia="hr-HR"/>
          <w14:ligatures w14:val="none"/>
        </w:rPr>
      </w:pPr>
      <w:r w:rsidRPr="00EC1F82">
        <w:rPr>
          <w:rFonts w:ascii="Arial" w:eastAsia="Times New Roman" w:hAnsi="Arial" w:cs="Arial"/>
          <w:noProof/>
          <w:kern w:val="0"/>
          <w:lang w:eastAsia="hr-HR"/>
          <w14:ligatures w14:val="none"/>
        </w:rPr>
        <w:drawing>
          <wp:inline distT="0" distB="0" distL="0" distR="0" wp14:anchorId="0B990944" wp14:editId="09053D43">
            <wp:extent cx="1476375" cy="17621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455DC" w14:textId="77777777" w:rsidR="00EC1F82" w:rsidRPr="00EC1F82" w:rsidRDefault="00EC1F82" w:rsidP="00EC1F82">
      <w:pPr>
        <w:widowControl w:val="0"/>
        <w:autoSpaceDE w:val="0"/>
        <w:autoSpaceDN w:val="0"/>
        <w:spacing w:before="9" w:after="0" w:line="240" w:lineRule="auto"/>
        <w:rPr>
          <w:rFonts w:ascii="Times New Roman" w:eastAsia="Calibri" w:hAnsi="Calibri" w:cs="Calibri"/>
          <w:kern w:val="0"/>
          <w:sz w:val="20"/>
          <w:szCs w:val="24"/>
          <w:lang w:eastAsia="hr-HR" w:bidi="hr-HR"/>
          <w14:ligatures w14:val="none"/>
        </w:rPr>
      </w:pPr>
    </w:p>
    <w:p w14:paraId="3D7EBB87" w14:textId="77777777" w:rsidR="00EC1F82" w:rsidRPr="00EC1F82" w:rsidRDefault="00EC1F82" w:rsidP="00EC1F82">
      <w:pPr>
        <w:widowControl w:val="0"/>
        <w:autoSpaceDE w:val="0"/>
        <w:autoSpaceDN w:val="0"/>
        <w:spacing w:before="127" w:after="0" w:line="244" w:lineRule="auto"/>
        <w:ind w:right="274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</w:p>
    <w:p w14:paraId="41ED0561" w14:textId="77777777" w:rsidR="00EC1F82" w:rsidRPr="00EC1F82" w:rsidRDefault="00EC1F82" w:rsidP="00EC1F82">
      <w:pPr>
        <w:widowControl w:val="0"/>
        <w:autoSpaceDE w:val="0"/>
        <w:autoSpaceDN w:val="0"/>
        <w:spacing w:before="181" w:after="0" w:line="240" w:lineRule="auto"/>
        <w:ind w:left="421" w:right="446"/>
        <w:jc w:val="center"/>
        <w:rPr>
          <w:rFonts w:ascii="Calibri" w:eastAsia="Calibri" w:hAnsi="Calibri" w:cs="Calibri"/>
          <w:b/>
          <w:kern w:val="0"/>
          <w:sz w:val="36"/>
          <w:lang w:eastAsia="hr-HR" w:bidi="hr-HR"/>
          <w14:ligatures w14:val="none"/>
        </w:rPr>
      </w:pPr>
      <w:r w:rsidRPr="00EC1F82">
        <w:rPr>
          <w:rFonts w:ascii="Calibri" w:eastAsia="Calibri" w:hAnsi="Calibri" w:cs="Calibri"/>
          <w:b/>
          <w:kern w:val="0"/>
          <w:sz w:val="36"/>
          <w:lang w:eastAsia="hr-HR" w:bidi="hr-HR"/>
          <w14:ligatures w14:val="none"/>
        </w:rPr>
        <w:t>OPIS PREDMETA NABAVE</w:t>
      </w:r>
      <w:r w:rsidRPr="00EC1F82">
        <w:rPr>
          <w:rFonts w:ascii="Calibri" w:eastAsia="Calibri" w:hAnsi="Calibri" w:cs="Calibri"/>
          <w:b/>
          <w:kern w:val="0"/>
          <w:sz w:val="36"/>
          <w:lang w:eastAsia="hr-HR" w:bidi="hr-HR"/>
          <w14:ligatures w14:val="none"/>
        </w:rPr>
        <w:br/>
        <w:t>(TEHNIČKE SPECIFIKACIJE PREDMETA NABAVE)</w:t>
      </w:r>
    </w:p>
    <w:p w14:paraId="3CF44430" w14:textId="77777777" w:rsidR="00EC1F82" w:rsidRPr="00EC1F82" w:rsidRDefault="00EC1F82" w:rsidP="00EC1F82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kern w:val="0"/>
          <w:sz w:val="29"/>
          <w:szCs w:val="24"/>
          <w:lang w:eastAsia="hr-HR" w:bidi="hr-HR"/>
          <w14:ligatures w14:val="none"/>
        </w:rPr>
      </w:pPr>
    </w:p>
    <w:p w14:paraId="01E8B923" w14:textId="77777777" w:rsidR="00EC1F82" w:rsidRPr="00EC1F82" w:rsidRDefault="00EC1F82" w:rsidP="00EC1F82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kern w:val="0"/>
          <w:sz w:val="30"/>
          <w:szCs w:val="30"/>
          <w:lang w:eastAsia="hr-HR" w:bidi="hr-HR"/>
          <w14:ligatures w14:val="none"/>
        </w:rPr>
      </w:pPr>
      <w:r w:rsidRPr="00EC1F82">
        <w:rPr>
          <w:rFonts w:ascii="Calibri" w:eastAsia="Calibri" w:hAnsi="Calibri" w:cs="Calibri"/>
          <w:b/>
          <w:color w:val="000000"/>
          <w:kern w:val="0"/>
          <w:sz w:val="32"/>
          <w:lang w:eastAsia="hr-HR" w:bidi="hr-HR"/>
          <w14:ligatures w14:val="none"/>
        </w:rPr>
        <w:t>Nabava usluga stručnog nadzora nad izvođenjem radova na projektu ''Izgradnja i opremanje Osnovne škole Cavtat''</w:t>
      </w:r>
    </w:p>
    <w:p w14:paraId="58132312" w14:textId="77777777" w:rsidR="00EC1F82" w:rsidRPr="00EC1F82" w:rsidRDefault="00EC1F82" w:rsidP="00EC1F82">
      <w:pPr>
        <w:widowControl w:val="0"/>
        <w:autoSpaceDE w:val="0"/>
        <w:autoSpaceDN w:val="0"/>
        <w:spacing w:before="118" w:after="0" w:line="240" w:lineRule="auto"/>
        <w:ind w:left="421" w:right="446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hr-HR" w:bidi="hr-HR"/>
          <w14:ligatures w14:val="none"/>
        </w:rPr>
      </w:pPr>
    </w:p>
    <w:p w14:paraId="71353B96" w14:textId="77777777" w:rsidR="00EC1F82" w:rsidRPr="00EC1F82" w:rsidRDefault="00EC1F82" w:rsidP="00EC1F82">
      <w:pPr>
        <w:widowControl w:val="0"/>
        <w:autoSpaceDE w:val="0"/>
        <w:autoSpaceDN w:val="0"/>
        <w:spacing w:before="118" w:after="0" w:line="240" w:lineRule="auto"/>
        <w:ind w:left="421" w:right="446"/>
        <w:jc w:val="center"/>
        <w:rPr>
          <w:rFonts w:ascii="Calibri" w:eastAsia="Calibri" w:hAnsi="Calibri" w:cs="Calibri"/>
          <w:b/>
          <w:bCs/>
          <w:kern w:val="0"/>
          <w:sz w:val="28"/>
          <w:szCs w:val="28"/>
          <w:lang w:eastAsia="hr-HR" w:bidi="hr-HR"/>
          <w14:ligatures w14:val="none"/>
        </w:rPr>
      </w:pPr>
    </w:p>
    <w:p w14:paraId="223BD65D" w14:textId="77777777" w:rsidR="00EC1F82" w:rsidRPr="00EC1F82" w:rsidRDefault="00EC1F82" w:rsidP="00EC1F82">
      <w:pPr>
        <w:widowControl w:val="0"/>
        <w:autoSpaceDE w:val="0"/>
        <w:autoSpaceDN w:val="0"/>
        <w:spacing w:before="127" w:after="0" w:line="244" w:lineRule="auto"/>
        <w:ind w:left="252" w:right="274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</w:p>
    <w:p w14:paraId="26EA110D" w14:textId="664F472D" w:rsidR="009653D0" w:rsidRPr="009653D0" w:rsidRDefault="00EC1F82" w:rsidP="009653D0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  <w:r w:rsidRPr="00EC1F82">
        <w:rPr>
          <w:rFonts w:ascii="Calibri" w:eastAsia="Calibri" w:hAnsi="Calibri" w:cs="Calibri"/>
          <w:kern w:val="0"/>
          <w:lang w:eastAsia="hr-HR" w:bidi="hr-HR"/>
          <w14:ligatures w14:val="none"/>
        </w:rPr>
        <w:br w:type="page"/>
      </w:r>
    </w:p>
    <w:p w14:paraId="7C9CD465" w14:textId="77777777" w:rsidR="009653D0" w:rsidRPr="009653D0" w:rsidRDefault="009653D0" w:rsidP="009653D0">
      <w:pPr>
        <w:widowControl w:val="0"/>
        <w:autoSpaceDE w:val="0"/>
        <w:autoSpaceDN w:val="0"/>
        <w:spacing w:before="127" w:after="0" w:line="244" w:lineRule="auto"/>
        <w:ind w:right="274"/>
        <w:jc w:val="both"/>
        <w:rPr>
          <w:rFonts w:ascii="Calibri" w:eastAsia="Calibri" w:hAnsi="Calibri" w:cs="Calibri"/>
          <w:b/>
          <w:color w:val="000000"/>
          <w:kern w:val="0"/>
          <w:sz w:val="24"/>
          <w:szCs w:val="24"/>
          <w:u w:val="single"/>
          <w:lang w:eastAsia="hr-HR" w:bidi="hr-HR"/>
          <w14:ligatures w14:val="none"/>
        </w:rPr>
      </w:pPr>
      <w:r w:rsidRPr="009653D0">
        <w:rPr>
          <w:rFonts w:ascii="Calibri" w:eastAsia="Calibri" w:hAnsi="Calibri" w:cs="Calibri"/>
          <w:b/>
          <w:color w:val="000000"/>
          <w:kern w:val="0"/>
          <w:sz w:val="24"/>
          <w:szCs w:val="24"/>
          <w:u w:val="single"/>
          <w:lang w:eastAsia="hr-HR" w:bidi="hr-HR"/>
          <w14:ligatures w14:val="none"/>
        </w:rPr>
        <w:lastRenderedPageBreak/>
        <w:t>OPIS POSLOVA</w:t>
      </w:r>
    </w:p>
    <w:p w14:paraId="278D1B22" w14:textId="77777777" w:rsidR="009653D0" w:rsidRPr="009653D0" w:rsidRDefault="009653D0" w:rsidP="009653D0">
      <w:pPr>
        <w:widowControl w:val="0"/>
        <w:autoSpaceDE w:val="0"/>
        <w:autoSpaceDN w:val="0"/>
        <w:spacing w:before="127" w:after="0" w:line="244" w:lineRule="auto"/>
        <w:ind w:right="274"/>
        <w:jc w:val="both"/>
        <w:rPr>
          <w:rFonts w:ascii="Calibri" w:eastAsia="Calibri" w:hAnsi="Calibri" w:cs="Calibri"/>
          <w:color w:val="000000"/>
          <w:kern w:val="0"/>
          <w:sz w:val="24"/>
          <w:szCs w:val="24"/>
          <w:lang w:eastAsia="hr-HR" w:bidi="hr-HR"/>
          <w14:ligatures w14:val="none"/>
        </w:rPr>
      </w:pPr>
      <w:r w:rsidRPr="009653D0">
        <w:rPr>
          <w:rFonts w:ascii="Calibri" w:eastAsia="Calibri" w:hAnsi="Calibri" w:cs="Calibri"/>
          <w:color w:val="000000"/>
          <w:kern w:val="0"/>
          <w:sz w:val="24"/>
          <w:szCs w:val="24"/>
          <w:lang w:eastAsia="hr-HR" w:bidi="hr-HR"/>
          <w14:ligatures w14:val="none"/>
        </w:rPr>
        <w:t>Nabava usluga stručnog nadzora nad izvođenjem radova na projektu ''Izgradnja i opremanje Osnovne škole Cavtat''</w:t>
      </w:r>
    </w:p>
    <w:p w14:paraId="6B56A551" w14:textId="77777777" w:rsidR="009653D0" w:rsidRPr="009653D0" w:rsidRDefault="009653D0" w:rsidP="009653D0">
      <w:pPr>
        <w:widowControl w:val="0"/>
        <w:autoSpaceDE w:val="0"/>
        <w:autoSpaceDN w:val="0"/>
        <w:spacing w:before="123" w:after="0" w:line="240" w:lineRule="auto"/>
        <w:jc w:val="both"/>
        <w:outlineLvl w:val="1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hr-HR" w:bidi="hr-HR"/>
          <w14:ligatures w14:val="none"/>
        </w:rPr>
      </w:pPr>
      <w:r w:rsidRPr="009653D0"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hr-HR" w:bidi="hr-HR"/>
          <w14:ligatures w14:val="none"/>
        </w:rPr>
        <w:t>Oznaka i naziv iz Jedinstvenog rječnika javne nabave CPV:</w:t>
      </w:r>
    </w:p>
    <w:p w14:paraId="7610F694" w14:textId="77777777" w:rsidR="009653D0" w:rsidRPr="009653D0" w:rsidRDefault="009653D0" w:rsidP="009653D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Cs/>
          <w:color w:val="000000"/>
          <w:kern w:val="0"/>
          <w:sz w:val="24"/>
          <w:lang w:eastAsia="hr-HR" w:bidi="hr-HR"/>
          <w14:ligatures w14:val="none"/>
        </w:rPr>
      </w:pPr>
      <w:r w:rsidRPr="009653D0">
        <w:rPr>
          <w:rFonts w:ascii="Calibri" w:eastAsia="Calibri" w:hAnsi="Calibri" w:cs="Calibri"/>
          <w:bCs/>
          <w:color w:val="000000"/>
          <w:kern w:val="0"/>
          <w:sz w:val="24"/>
          <w:lang w:eastAsia="hr-HR" w:bidi="hr-HR"/>
          <w14:ligatures w14:val="none"/>
        </w:rPr>
        <w:t>71247000-1 Nadzor građevinskih radova</w:t>
      </w:r>
    </w:p>
    <w:p w14:paraId="03D08A2C" w14:textId="77777777" w:rsidR="009653D0" w:rsidRPr="009653D0" w:rsidRDefault="009653D0" w:rsidP="009653D0">
      <w:pPr>
        <w:widowControl w:val="0"/>
        <w:tabs>
          <w:tab w:val="left" w:pos="1204"/>
        </w:tabs>
        <w:autoSpaceDE w:val="0"/>
        <w:autoSpaceDN w:val="0"/>
        <w:spacing w:before="128"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  <w:r w:rsidRPr="009653D0"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  <w:t>Dodatne oznake:</w:t>
      </w:r>
    </w:p>
    <w:p w14:paraId="72517DF1" w14:textId="77777777" w:rsidR="009653D0" w:rsidRPr="009653D0" w:rsidRDefault="009653D0" w:rsidP="009653D0">
      <w:pPr>
        <w:widowControl w:val="0"/>
        <w:numPr>
          <w:ilvl w:val="0"/>
          <w:numId w:val="1"/>
        </w:numPr>
        <w:tabs>
          <w:tab w:val="left" w:pos="1204"/>
        </w:tabs>
        <w:autoSpaceDE w:val="0"/>
        <w:autoSpaceDN w:val="0"/>
        <w:spacing w:before="128"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  <w:r w:rsidRPr="009653D0"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  <w:t>71310000-4 Savjetodavne tehničke usluge i savjetodavne usluge u građevinarstvu</w:t>
      </w:r>
    </w:p>
    <w:p w14:paraId="3B597D17" w14:textId="77777777" w:rsidR="009653D0" w:rsidRPr="009653D0" w:rsidRDefault="009653D0" w:rsidP="009653D0">
      <w:pPr>
        <w:widowControl w:val="0"/>
        <w:numPr>
          <w:ilvl w:val="0"/>
          <w:numId w:val="1"/>
        </w:numPr>
        <w:tabs>
          <w:tab w:val="left" w:pos="1204"/>
        </w:tabs>
        <w:autoSpaceDE w:val="0"/>
        <w:autoSpaceDN w:val="0"/>
        <w:spacing w:before="128"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  <w:r w:rsidRPr="009653D0"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  <w:t>71521000-6 Usluge nadzora gradilišta</w:t>
      </w:r>
    </w:p>
    <w:p w14:paraId="73209C9D" w14:textId="77777777" w:rsidR="009653D0" w:rsidRPr="009653D0" w:rsidRDefault="009653D0" w:rsidP="009653D0">
      <w:pPr>
        <w:widowControl w:val="0"/>
        <w:numPr>
          <w:ilvl w:val="0"/>
          <w:numId w:val="1"/>
        </w:numPr>
        <w:tabs>
          <w:tab w:val="left" w:pos="1204"/>
        </w:tabs>
        <w:autoSpaceDE w:val="0"/>
        <w:autoSpaceDN w:val="0"/>
        <w:spacing w:before="128"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</w:pPr>
      <w:r w:rsidRPr="009653D0">
        <w:rPr>
          <w:rFonts w:ascii="Calibri" w:eastAsia="Calibri" w:hAnsi="Calibri" w:cs="Calibri"/>
          <w:kern w:val="0"/>
          <w:sz w:val="24"/>
          <w:szCs w:val="24"/>
          <w:lang w:eastAsia="hr-HR" w:bidi="hr-HR"/>
          <w14:ligatures w14:val="none"/>
        </w:rPr>
        <w:t>71248000-8 Nadzor projekta i dokumentacija</w:t>
      </w:r>
    </w:p>
    <w:p w14:paraId="45253B41" w14:textId="77777777" w:rsidR="009653D0" w:rsidRPr="009653D0" w:rsidRDefault="009653D0" w:rsidP="009653D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Cs/>
          <w:color w:val="000000"/>
          <w:kern w:val="0"/>
          <w:sz w:val="10"/>
          <w:szCs w:val="10"/>
          <w:lang w:eastAsia="hr-HR" w:bidi="hr-HR"/>
          <w14:ligatures w14:val="none"/>
        </w:rPr>
      </w:pPr>
    </w:p>
    <w:p w14:paraId="405F0F25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Stručni nadzor se provodi kontinuirano do ishođenja uporabne dozvole, bezuvjetne primopredaje prostora/objekta, odnosno okončanog obračuna radova, a sukladno ugovorenom roku i operativnom planu izvedbe radova iz ugovora o javnoj nabavi radova.</w:t>
      </w:r>
    </w:p>
    <w:p w14:paraId="19D4D2D0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6"/>
          <w:szCs w:val="6"/>
          <w14:ligatures w14:val="none"/>
        </w:rPr>
      </w:pPr>
    </w:p>
    <w:p w14:paraId="14A83D46" w14:textId="77777777" w:rsidR="009653D0" w:rsidRPr="009653D0" w:rsidRDefault="009653D0" w:rsidP="00965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Broj Obavijesti o nadmetanju u Elektronskom oglasniku javne nabave </w:t>
      </w:r>
      <w:hyperlink r:id="rId7" w:history="1">
        <w:r w:rsidRPr="009653D0">
          <w:rPr>
            <w:rFonts w:ascii="Calibri" w:eastAsia="Times New Roman" w:hAnsi="Calibri" w:cs="Calibri"/>
            <w:color w:val="0000FF"/>
            <w:kern w:val="0"/>
            <w:sz w:val="24"/>
            <w:szCs w:val="24"/>
            <w:u w:val="single"/>
            <w14:ligatures w14:val="none"/>
          </w:rPr>
          <w:t>https://eojn.nn.hr/</w:t>
        </w:r>
      </w:hyperlink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 vezano na javnu nabavu radova- ''Izgradnja i opremanje Osnovne škole Cavtat'': 2023/S 0F2-0055551 (Broj objave u TED-u: 2024/S002-002273) Procijenjena vrijednost nabave radova: 12.530.463,29 EUR (bez PDV-a), Naručitelj: Općina Konavle.</w:t>
      </w:r>
    </w:p>
    <w:p w14:paraId="15435364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6"/>
          <w:szCs w:val="6"/>
          <w14:ligatures w14:val="none"/>
        </w:rPr>
      </w:pPr>
    </w:p>
    <w:p w14:paraId="52E2D634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Usluge stručnog nadzora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podrazumijevaju provedbu stručnog nadzora građenja u odnosu na usklađenost građenja s građevinskom dozvolom, odnosno glavnim projektom i drugom projektnom dokumentacijom, Zakonom o gradnji (NN 153/13, 20/17, 39/19, 125/19), posebnim propisima i pravilima struke, odnosno obavljanje poslova u skladu s odredbama Pravilnika o načinu provedbe stručnog nadzora građenja, uvjetima i načinu vođenja građevinskog dnevnika te o sadržaju završnog izvješća nadzornog inženjera (NN 131/21), a naročito obavljanje sljedećih poslova:</w:t>
      </w:r>
    </w:p>
    <w:p w14:paraId="63406F8A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uvođenje izvođača u posao,</w:t>
      </w:r>
    </w:p>
    <w:p w14:paraId="3A03FB7E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svakodnevno nadziranje i kontrola izvođenja radova u odnosu na ugovor, tehničku i projektnu dokumentaciju, izdanu građevinsku dozvolu, Zakon o gradnji (NN 153/13, 20/17, 39/19, 125/19), Zakon o prostornom uređenju (NN 153/13, 65/17, 114/18, 39/19, 98/19), Zakon o građevinskoj inspekciji (NN 153/13) te ostalim zakonima i propisima koji reguliraju predmetno područje i djelatnost,</w:t>
      </w:r>
    </w:p>
    <w:p w14:paraId="45D3DC00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praćenje i kontrola trošenja sredstava po namjeni, dinamici i visini (kontrola: izmjera, građevne knjige, situacija, proračuna ev. razlika u cijeni, obračuna, fotografiranje),</w:t>
      </w:r>
    </w:p>
    <w:p w14:paraId="6BABD3EC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u slučaju potrebe za izvođenjem izvantroškovničkih radova, na zahtjev izvođača za odobrenjem izvođenja istih sa pisanim obrazloženjem i analizom cijene ovjerava zahtjev i upućuje ga Naručitelju/investitoru na odobrenje,</w:t>
      </w:r>
    </w:p>
    <w:p w14:paraId="39EE0277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praćenje realizacije planirane dinamike financiranja, utroška sredstava u odnosu na postavke iz investicijskog programa, režijskih sati radnika i mehanizacije, poduzimanje odgovarajućih mjera ako se ocijeni da će doći do prekoračenja investicijskog iznosa,</w:t>
      </w:r>
    </w:p>
    <w:p w14:paraId="7AE16146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pravovremeno izvještavanje o dinamici i kvaliteti radova, te dinamici financiranja, što uključuje tjedno i mjesečno izvješće prema Naručitelju,</w:t>
      </w:r>
    </w:p>
    <w:p w14:paraId="335DB6A9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lastRenderedPageBreak/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održavanje ugovornih rokova (utvrđivanje rokova početka, uvođenje u posao, primopredaja gradilišta, praćenje odvijanja radova sukladno operativnom planu te interveniranje u slučaju odstupanja od plana, kontrola da li gradilište raspolaže s radnicima odgovarajuće kvalifikacijske strukture i odgovarajućom mehanizacijom prema operativnom planu, pregled eventualnog rebalansa plana, kontrola među-rokova),</w:t>
      </w:r>
    </w:p>
    <w:p w14:paraId="2D355187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kvaliteta radova (vizualni pregled, kontrola i pregled dokumentacije kojom izvođač dokazuje kvalitetu u pogledu rezultata ispitivanja i učestalosti, pregled rada terenskih laboratorija izvođača, prisustvovanje kod uzimanja uzoraka za ispitivanje, preuzimanje radova, preuzimanje opreme, organiziranje kontrolnih ispitivanja, po potrebi, prisutnost pri ispitivanjima kvalitete izvedenih radova),</w:t>
      </w:r>
    </w:p>
    <w:p w14:paraId="7185839A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organiziranje pregleda po specijaliziranim stručnjacima, poduzimanje mjera za otklanjanje nedostataka i dr.</w:t>
      </w:r>
    </w:p>
    <w:p w14:paraId="2A16A9CD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provjera izgradnje prema građevinskoj dozvoli i izvedbenom projektu (geodetska kontrola visinskih i dužinskih kota, tlocrtnih gabarita, radijusa),</w:t>
      </w:r>
    </w:p>
    <w:p w14:paraId="427CE4E1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provjera pridržavanja svih mjera zaštite na radu od strane izvođača radova,</w:t>
      </w:r>
    </w:p>
    <w:p w14:paraId="4C65698C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sastavljanje izvješća o izvedbi građevine,</w:t>
      </w:r>
    </w:p>
    <w:p w14:paraId="698F0995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ovjera okončane situacije koju izvođač ispostavlja nakon izvršene konačne primopredaje ugovorenih radova, a sve na osnovu količina ovjerenih u građevinskoj knjizi od strane nadzornog inženjera, uz sastavljanje i potpisivanje odgovarajućeg z</w:t>
      </w:r>
      <w:r w:rsidRPr="009653D0">
        <w:rPr>
          <w:rFonts w:ascii="Calibri" w:eastAsia="Times New Roman" w:hAnsi="Calibri" w:cs="Calibri"/>
          <w:iCs/>
          <w:color w:val="000000"/>
          <w:kern w:val="0"/>
          <w:sz w:val="24"/>
          <w:szCs w:val="24"/>
          <w14:ligatures w14:val="none"/>
        </w:rPr>
        <w:t>apisnika o okončanom obračunu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, najkasnije u roku 30 radnih dana od dana konačne primopredaje radova te po ishođenju uporabne dozvole; konačna primopredaja radova obaviti će se u roku 15 dana od dana ishođenja uporabne dozvole, uz uvjet da su radovi izvedeni bez primjedbi, uz sastavljanje i potpisivanje zapisnika o konačnoj primopredaji; Povjerenstvo za primopredaju radova i za sastavljanje konačnog obračuna radova imenuje Naručitelj u pisanom obliku,</w:t>
      </w:r>
    </w:p>
    <w:p w14:paraId="2F6F7E49" w14:textId="77777777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−</w:t>
      </w: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ab/>
        <w:t>ostalo (organiziranje redovitih tjednih koordinacija izvođača, nadzora i Naručitelja/investitora, kontrola unošenja podataka u građevinski dnevnik, kontrola i ovjeravanje situacija i mjesečnih izvješća o napretku radova u roku 5 radnih dana od dostave istih, razni izvještaji i analize, mjesečna izvješća u vezi s napredovanjem radova i financijske problematike, sređivanje dokumentacije na gradilištu za tehnički pregled, izrada završnog izvješća glavnog nadzornog inženjera, koordiniranje rada pojedinih sudionika u izgradnji, sudjelovanje u postupku tehničkog pregleda, obavljanje drugih poslova ako je za to ovlašten od Naručitelja).</w:t>
      </w:r>
    </w:p>
    <w:p w14:paraId="06C75F16" w14:textId="08CCA8C3" w:rsidR="009653D0" w:rsidRPr="009653D0" w:rsidRDefault="009653D0" w:rsidP="009653D0">
      <w:pPr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9653D0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U slučaju opravdanog produžetka radova uz pisano odobrenje Naručitelja/investitora, stručni nadzor može upisom u građevinski dnevnik odobriti produžetak izvođenja radova.</w:t>
      </w:r>
      <w:r w:rsidRPr="009653D0">
        <w:rPr>
          <w:rFonts w:ascii="Arial" w:eastAsia="Times New Roman" w:hAnsi="Arial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571FBE3" wp14:editId="0A90271C">
                <wp:simplePos x="0" y="0"/>
                <wp:positionH relativeFrom="margin">
                  <wp:align>right</wp:align>
                </wp:positionH>
                <wp:positionV relativeFrom="paragraph">
                  <wp:posOffset>675640</wp:posOffset>
                </wp:positionV>
                <wp:extent cx="5743575" cy="704850"/>
                <wp:effectExtent l="0" t="0" r="28575" b="1905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70485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87D44" w14:textId="77777777" w:rsidR="009653D0" w:rsidRDefault="009653D0" w:rsidP="009653D0">
                            <w:pPr>
                              <w:pStyle w:val="BodyText"/>
                              <w:spacing w:before="21" w:line="244" w:lineRule="auto"/>
                              <w:ind w:left="108"/>
                              <w:rPr>
                                <w:color w:val="0000FF"/>
                                <w:u w:val="single" w:color="0000FF"/>
                              </w:rPr>
                            </w:pPr>
                            <w:r>
                              <w:t xml:space="preserve">Projektno-tehnička dokumentacija vezana za izvođenje radova </w:t>
                            </w:r>
                            <w:r w:rsidRPr="0037356A">
                              <w:t xml:space="preserve">na </w:t>
                            </w:r>
                            <w:r>
                              <w:t>i</w:t>
                            </w:r>
                            <w:r w:rsidRPr="00D37F51">
                              <w:t>zgradnj</w:t>
                            </w:r>
                            <w:r>
                              <w:t>i</w:t>
                            </w:r>
                            <w:r w:rsidRPr="00D37F51">
                              <w:t xml:space="preserve"> i opremanj</w:t>
                            </w:r>
                            <w:r>
                              <w:t>u</w:t>
                            </w:r>
                            <w:r w:rsidRPr="00D37F51">
                              <w:t xml:space="preserve"> Osnovne škole Cavtat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nalazi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 xml:space="preserve">na </w:t>
                            </w:r>
                            <w:r>
                              <w:rPr>
                                <w:spacing w:val="-51"/>
                              </w:rPr>
                              <w:t xml:space="preserve"> </w:t>
                            </w:r>
                            <w:r>
                              <w:t>poveznici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hyperlink r:id="rId8" w:history="1">
                              <w:r w:rsidRPr="00105AED">
                                <w:rPr>
                                  <w:rStyle w:val="Hyperlink"/>
                                </w:rPr>
                                <w:t>https://www.opcinakonavle.hr/javna-nabava-i-i-ugovori-opcina-konavle/</w:t>
                              </w:r>
                            </w:hyperlink>
                            <w:r>
                              <w:t xml:space="preserve"> </w:t>
                            </w:r>
                          </w:p>
                          <w:p w14:paraId="6D1A598B" w14:textId="77777777" w:rsidR="009653D0" w:rsidRDefault="009653D0" w:rsidP="009653D0">
                            <w:pPr>
                              <w:pStyle w:val="BodyText"/>
                              <w:spacing w:before="21" w:line="244" w:lineRule="auto"/>
                              <w:ind w:left="108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1FBE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1.05pt;margin-top:53.2pt;width:452.25pt;height:55.5pt;z-index:-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" fillcolor="#dbe4f0" strokeweight=".48pt">
                <v:textbox inset="0,0,0,0">
                  <w:txbxContent>
                    <w:p w14:paraId="37E87D44" w14:textId="77777777" w:rsidR="009653D0" w:rsidRDefault="009653D0" w:rsidP="009653D0">
                      <w:pPr>
                        <w:pStyle w:val="BodyText"/>
                        <w:spacing w:before="21" w:line="244" w:lineRule="auto"/>
                        <w:ind w:left="108"/>
                        <w:rPr>
                          <w:color w:val="0000FF"/>
                          <w:u w:val="single" w:color="0000FF"/>
                        </w:rPr>
                      </w:pPr>
                      <w:r>
                        <w:t xml:space="preserve">Projektno-tehnička dokumentacija vezana za izvođenje radova </w:t>
                      </w:r>
                      <w:r w:rsidRPr="0037356A">
                        <w:t xml:space="preserve">na </w:t>
                      </w:r>
                      <w:r>
                        <w:t>i</w:t>
                      </w:r>
                      <w:r w:rsidRPr="00D37F51">
                        <w:t>zgradnj</w:t>
                      </w:r>
                      <w:r>
                        <w:t>i</w:t>
                      </w:r>
                      <w:r w:rsidRPr="00D37F51">
                        <w:t xml:space="preserve"> i opremanj</w:t>
                      </w:r>
                      <w:r>
                        <w:t>u</w:t>
                      </w:r>
                      <w:r w:rsidRPr="00D37F51">
                        <w:t xml:space="preserve"> Osnovne škole Cavtat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nalazi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 xml:space="preserve">na </w:t>
                      </w:r>
                      <w:r>
                        <w:rPr>
                          <w:spacing w:val="-51"/>
                        </w:rPr>
                        <w:t xml:space="preserve"> </w:t>
                      </w:r>
                      <w:r>
                        <w:t>poveznici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hyperlink r:id="rId9" w:history="1">
                        <w:r w:rsidRPr="00105AED">
                          <w:rPr>
                            <w:rStyle w:val="Hyperlink"/>
                          </w:rPr>
                          <w:t>https://www.opcinakonavle.hr/javna-nabava-i-i-ugovori-opcina-konavle/</w:t>
                        </w:r>
                      </w:hyperlink>
                      <w:r>
                        <w:t xml:space="preserve"> </w:t>
                      </w:r>
                    </w:p>
                    <w:p w14:paraId="6D1A598B" w14:textId="77777777" w:rsidR="009653D0" w:rsidRDefault="009653D0" w:rsidP="009653D0">
                      <w:pPr>
                        <w:pStyle w:val="BodyText"/>
                        <w:spacing w:before="21" w:line="244" w:lineRule="auto"/>
                        <w:ind w:left="108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9978910" w14:textId="0D116E2E" w:rsidR="009653D0" w:rsidRPr="009653D0" w:rsidRDefault="009653D0" w:rsidP="009653D0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sectPr w:rsidR="009653D0" w:rsidRPr="009653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11064"/>
    <w:multiLevelType w:val="hybridMultilevel"/>
    <w:tmpl w:val="0F160AA2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0933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82"/>
    <w:rsid w:val="009653D0"/>
    <w:rsid w:val="00CA0427"/>
    <w:rsid w:val="00E20FEF"/>
    <w:rsid w:val="00EC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D9E3"/>
  <w15:chartTrackingRefBased/>
  <w15:docId w15:val="{F9EACF97-E30C-4904-82DF-92D45EB9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EC1F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1F82"/>
    <w:rPr>
      <w:lang w:val="hr-HR"/>
    </w:rPr>
  </w:style>
  <w:style w:type="character" w:customStyle="1" w:styleId="Hyperlink1">
    <w:name w:val="Hyperlink1"/>
    <w:basedOn w:val="DefaultParagraphFont"/>
    <w:uiPriority w:val="99"/>
    <w:unhideWhenUsed/>
    <w:rsid w:val="00EC1F82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EC1F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cinakonavle.hr/javna-nabava-i-i-ugovori-opcina-konavl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ojn.nn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pcinakonavle.hr/javna-nabava-i-i-ugovori-opcina-konavl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849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 Hađija</dc:creator>
  <cp:keywords/>
  <dc:description/>
  <cp:lastModifiedBy>Maro Hađija</cp:lastModifiedBy>
  <cp:revision>3</cp:revision>
  <dcterms:created xsi:type="dcterms:W3CDTF">2024-01-16T13:18:00Z</dcterms:created>
  <dcterms:modified xsi:type="dcterms:W3CDTF">2024-01-18T10:07:00Z</dcterms:modified>
</cp:coreProperties>
</file>