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A81" w:rsidRPr="004D449C" w:rsidRDefault="009C0C65" w:rsidP="0044230C">
      <w:pPr>
        <w:pBdr>
          <w:bottom w:val="single" w:sz="6" w:space="1" w:color="auto"/>
        </w:pBdr>
        <w:shd w:val="clear" w:color="auto" w:fill="FFFFFF" w:themeFill="background1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D449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976533" w:rsidRPr="004D449C">
        <w:rPr>
          <w:rFonts w:asciiTheme="minorHAnsi" w:hAnsiTheme="minorHAnsi" w:cstheme="minorHAnsi"/>
          <w:b/>
          <w:sz w:val="28"/>
          <w:szCs w:val="28"/>
        </w:rPr>
        <w:t>OBRAZLOŽENJE</w:t>
      </w:r>
    </w:p>
    <w:p w:rsidR="00CA1A81" w:rsidRPr="004D449C" w:rsidRDefault="00CA1A81" w:rsidP="0044230C">
      <w:pPr>
        <w:pBdr>
          <w:bottom w:val="single" w:sz="6" w:space="1" w:color="auto"/>
        </w:pBdr>
        <w:shd w:val="clear" w:color="auto" w:fill="FFFFFF" w:themeFill="background1"/>
        <w:jc w:val="center"/>
        <w:rPr>
          <w:rFonts w:asciiTheme="minorHAnsi" w:hAnsiTheme="minorHAnsi" w:cstheme="minorHAnsi"/>
          <w:b/>
        </w:rPr>
      </w:pPr>
    </w:p>
    <w:p w:rsidR="00976533" w:rsidRPr="004D449C" w:rsidRDefault="0079094B" w:rsidP="0044230C">
      <w:pPr>
        <w:pBdr>
          <w:bottom w:val="single" w:sz="6" w:space="1" w:color="auto"/>
        </w:pBdr>
        <w:shd w:val="clear" w:color="auto" w:fill="FFFFFF" w:themeFill="background1"/>
        <w:jc w:val="center"/>
        <w:rPr>
          <w:rFonts w:asciiTheme="minorHAnsi" w:hAnsiTheme="minorHAnsi" w:cstheme="minorHAnsi"/>
          <w:b/>
        </w:rPr>
      </w:pPr>
      <w:r w:rsidRPr="004D449C">
        <w:rPr>
          <w:rFonts w:asciiTheme="minorHAnsi" w:hAnsiTheme="minorHAnsi" w:cstheme="minorHAnsi"/>
          <w:b/>
        </w:rPr>
        <w:t xml:space="preserve"> </w:t>
      </w:r>
      <w:r w:rsidR="009F7A1F" w:rsidRPr="004D449C">
        <w:rPr>
          <w:rFonts w:asciiTheme="minorHAnsi" w:hAnsiTheme="minorHAnsi" w:cstheme="minorHAnsi"/>
          <w:b/>
        </w:rPr>
        <w:t xml:space="preserve"> </w:t>
      </w:r>
      <w:r w:rsidR="00853C51">
        <w:rPr>
          <w:rFonts w:asciiTheme="minorHAnsi" w:hAnsiTheme="minorHAnsi" w:cstheme="minorHAnsi"/>
          <w:b/>
        </w:rPr>
        <w:t>I</w:t>
      </w:r>
      <w:r w:rsidR="00906988">
        <w:rPr>
          <w:rFonts w:asciiTheme="minorHAnsi" w:hAnsiTheme="minorHAnsi" w:cstheme="minorHAnsi"/>
          <w:b/>
        </w:rPr>
        <w:t>.</w:t>
      </w:r>
      <w:r w:rsidR="00853C51">
        <w:rPr>
          <w:rFonts w:asciiTheme="minorHAnsi" w:hAnsiTheme="minorHAnsi" w:cstheme="minorHAnsi"/>
          <w:b/>
        </w:rPr>
        <w:t xml:space="preserve"> </w:t>
      </w:r>
      <w:r w:rsidR="009F7A1F" w:rsidRPr="004D449C">
        <w:rPr>
          <w:rFonts w:asciiTheme="minorHAnsi" w:hAnsiTheme="minorHAnsi" w:cstheme="minorHAnsi"/>
          <w:b/>
        </w:rPr>
        <w:t>IZMJENA</w:t>
      </w:r>
      <w:r w:rsidR="00976533" w:rsidRPr="004D449C">
        <w:rPr>
          <w:rFonts w:asciiTheme="minorHAnsi" w:hAnsiTheme="minorHAnsi" w:cstheme="minorHAnsi"/>
          <w:b/>
        </w:rPr>
        <w:t xml:space="preserve"> I DOP</w:t>
      </w:r>
      <w:r w:rsidR="009F7A1F" w:rsidRPr="004D449C">
        <w:rPr>
          <w:rFonts w:asciiTheme="minorHAnsi" w:hAnsiTheme="minorHAnsi" w:cstheme="minorHAnsi"/>
          <w:b/>
        </w:rPr>
        <w:t>UNA</w:t>
      </w:r>
      <w:r w:rsidR="001475E0" w:rsidRPr="004D449C">
        <w:rPr>
          <w:rFonts w:asciiTheme="minorHAnsi" w:hAnsiTheme="minorHAnsi" w:cstheme="minorHAnsi"/>
          <w:b/>
        </w:rPr>
        <w:t xml:space="preserve"> PRORAČUNA </w:t>
      </w:r>
      <w:r w:rsidR="00427E27" w:rsidRPr="004D449C">
        <w:rPr>
          <w:rFonts w:asciiTheme="minorHAnsi" w:hAnsiTheme="minorHAnsi" w:cstheme="minorHAnsi"/>
          <w:b/>
        </w:rPr>
        <w:t xml:space="preserve">DUBROVAČKO-NERETVANSKE </w:t>
      </w:r>
      <w:r w:rsidR="001475E0" w:rsidRPr="004D449C">
        <w:rPr>
          <w:rFonts w:asciiTheme="minorHAnsi" w:hAnsiTheme="minorHAnsi" w:cstheme="minorHAnsi"/>
          <w:b/>
        </w:rPr>
        <w:t>ŽUPANIJE ZA 20</w:t>
      </w:r>
      <w:r w:rsidR="007A2A24">
        <w:rPr>
          <w:rFonts w:asciiTheme="minorHAnsi" w:hAnsiTheme="minorHAnsi" w:cstheme="minorHAnsi"/>
          <w:b/>
        </w:rPr>
        <w:t>21</w:t>
      </w:r>
      <w:r w:rsidR="00976533" w:rsidRPr="004D449C">
        <w:rPr>
          <w:rFonts w:asciiTheme="minorHAnsi" w:hAnsiTheme="minorHAnsi" w:cstheme="minorHAnsi"/>
          <w:b/>
        </w:rPr>
        <w:t>.</w:t>
      </w:r>
      <w:r w:rsidR="004D449C">
        <w:rPr>
          <w:rFonts w:asciiTheme="minorHAnsi" w:hAnsiTheme="minorHAnsi" w:cstheme="minorHAnsi"/>
          <w:b/>
        </w:rPr>
        <w:t xml:space="preserve"> I PROJEKCIJA</w:t>
      </w:r>
      <w:r w:rsidR="00080D02">
        <w:rPr>
          <w:rFonts w:asciiTheme="minorHAnsi" w:hAnsiTheme="minorHAnsi" w:cstheme="minorHAnsi"/>
          <w:b/>
        </w:rPr>
        <w:t xml:space="preserve"> ZA 2022. I 2023</w:t>
      </w:r>
      <w:r w:rsidR="00CA1A81" w:rsidRPr="004D449C">
        <w:rPr>
          <w:rFonts w:asciiTheme="minorHAnsi" w:hAnsiTheme="minorHAnsi" w:cstheme="minorHAnsi"/>
          <w:b/>
        </w:rPr>
        <w:t>.</w:t>
      </w:r>
    </w:p>
    <w:p w:rsidR="00F508B0" w:rsidRPr="004D449C" w:rsidRDefault="00F508B0" w:rsidP="00126329">
      <w:pPr>
        <w:shd w:val="clear" w:color="auto" w:fill="FFFFFF" w:themeFill="background1"/>
        <w:rPr>
          <w:rFonts w:asciiTheme="minorHAnsi" w:hAnsiTheme="minorHAnsi" w:cstheme="minorHAnsi"/>
        </w:rPr>
      </w:pPr>
    </w:p>
    <w:p w:rsidR="00C87CC7" w:rsidRPr="004D449C" w:rsidRDefault="00C87CC7" w:rsidP="009D2A94">
      <w:pPr>
        <w:shd w:val="clear" w:color="auto" w:fill="FFFFFF" w:themeFill="background1"/>
        <w:jc w:val="center"/>
        <w:rPr>
          <w:rFonts w:asciiTheme="minorHAnsi" w:hAnsiTheme="minorHAnsi" w:cstheme="minorHAnsi"/>
        </w:rPr>
      </w:pPr>
    </w:p>
    <w:p w:rsidR="00D21E15" w:rsidRPr="004D449C" w:rsidRDefault="00D21E15" w:rsidP="009D2A94">
      <w:pPr>
        <w:shd w:val="clear" w:color="auto" w:fill="D9D9D9" w:themeFill="background1" w:themeFillShade="D9"/>
        <w:rPr>
          <w:rFonts w:asciiTheme="minorHAnsi" w:hAnsiTheme="minorHAnsi" w:cstheme="minorHAnsi"/>
          <w:b/>
          <w:sz w:val="28"/>
          <w:szCs w:val="28"/>
          <w:lang w:eastAsia="en-US"/>
        </w:rPr>
      </w:pPr>
      <w:r w:rsidRPr="004D449C">
        <w:rPr>
          <w:rFonts w:asciiTheme="minorHAnsi" w:hAnsiTheme="minorHAnsi" w:cstheme="minorHAnsi"/>
          <w:b/>
          <w:sz w:val="28"/>
          <w:szCs w:val="28"/>
          <w:lang w:eastAsia="en-US"/>
        </w:rPr>
        <w:t>I. UVOD</w:t>
      </w:r>
    </w:p>
    <w:p w:rsidR="00D21E15" w:rsidRPr="004D449C" w:rsidRDefault="00D21E15" w:rsidP="009D2A94">
      <w:pPr>
        <w:shd w:val="clear" w:color="auto" w:fill="FFFFFF" w:themeFill="background1"/>
        <w:jc w:val="center"/>
        <w:rPr>
          <w:rFonts w:asciiTheme="minorHAnsi" w:hAnsiTheme="minorHAnsi" w:cstheme="minorHAnsi"/>
        </w:rPr>
      </w:pPr>
    </w:p>
    <w:p w:rsidR="00976533" w:rsidRPr="004D449C" w:rsidRDefault="00D84024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Proračun Dubrova</w:t>
      </w:r>
      <w:r w:rsidR="00DA2981">
        <w:rPr>
          <w:rFonts w:asciiTheme="minorHAnsi" w:hAnsiTheme="minorHAnsi" w:cstheme="minorHAnsi"/>
        </w:rPr>
        <w:t>čko neretvanske-županije za 2021</w:t>
      </w:r>
      <w:r w:rsidR="00F71F53">
        <w:rPr>
          <w:rFonts w:asciiTheme="minorHAnsi" w:hAnsiTheme="minorHAnsi" w:cstheme="minorHAnsi"/>
        </w:rPr>
        <w:t>. godinu s</w:t>
      </w:r>
      <w:r w:rsidR="003423EC" w:rsidRPr="004D449C">
        <w:rPr>
          <w:rFonts w:asciiTheme="minorHAnsi" w:hAnsiTheme="minorHAnsi" w:cstheme="minorHAnsi"/>
        </w:rPr>
        <w:t xml:space="preserve"> projekcijama za 20</w:t>
      </w:r>
      <w:r w:rsidR="00411578" w:rsidRPr="004D449C">
        <w:rPr>
          <w:rFonts w:asciiTheme="minorHAnsi" w:hAnsiTheme="minorHAnsi" w:cstheme="minorHAnsi"/>
        </w:rPr>
        <w:t>2</w:t>
      </w:r>
      <w:r w:rsidR="00DA2981">
        <w:rPr>
          <w:rFonts w:asciiTheme="minorHAnsi" w:hAnsiTheme="minorHAnsi" w:cstheme="minorHAnsi"/>
        </w:rPr>
        <w:t>2. i 2023</w:t>
      </w:r>
      <w:r w:rsidRPr="004D449C">
        <w:rPr>
          <w:rFonts w:asciiTheme="minorHAnsi" w:hAnsiTheme="minorHAnsi" w:cstheme="minorHAnsi"/>
        </w:rPr>
        <w:t>. g</w:t>
      </w:r>
      <w:r w:rsidR="00DA2981">
        <w:rPr>
          <w:rFonts w:asciiTheme="minorHAnsi" w:hAnsiTheme="minorHAnsi" w:cstheme="minorHAnsi"/>
        </w:rPr>
        <w:t>odinu donijet je u prosincu 2020</w:t>
      </w:r>
      <w:r w:rsidRPr="004D449C">
        <w:rPr>
          <w:rFonts w:asciiTheme="minorHAnsi" w:hAnsiTheme="minorHAnsi" w:cstheme="minorHAnsi"/>
        </w:rPr>
        <w:t xml:space="preserve">. godine </w:t>
      </w:r>
      <w:r w:rsidR="0051527A" w:rsidRPr="004D449C">
        <w:rPr>
          <w:rFonts w:asciiTheme="minorHAnsi" w:hAnsiTheme="minorHAnsi" w:cstheme="minorHAnsi"/>
        </w:rPr>
        <w:t xml:space="preserve">na </w:t>
      </w:r>
      <w:r w:rsidRPr="004D449C">
        <w:rPr>
          <w:rFonts w:asciiTheme="minorHAnsi" w:hAnsiTheme="minorHAnsi" w:cstheme="minorHAnsi"/>
        </w:rPr>
        <w:t>ukup</w:t>
      </w:r>
      <w:r w:rsidR="0051527A" w:rsidRPr="004D449C">
        <w:rPr>
          <w:rFonts w:asciiTheme="minorHAnsi" w:hAnsiTheme="minorHAnsi" w:cstheme="minorHAnsi"/>
        </w:rPr>
        <w:t>a</w:t>
      </w:r>
      <w:r w:rsidRPr="004D449C">
        <w:rPr>
          <w:rFonts w:asciiTheme="minorHAnsi" w:hAnsiTheme="minorHAnsi" w:cstheme="minorHAnsi"/>
        </w:rPr>
        <w:t>n</w:t>
      </w:r>
      <w:r w:rsidR="0051527A" w:rsidRPr="004D449C">
        <w:rPr>
          <w:rFonts w:asciiTheme="minorHAnsi" w:hAnsiTheme="minorHAnsi" w:cstheme="minorHAnsi"/>
        </w:rPr>
        <w:t xml:space="preserve"> iznos </w:t>
      </w:r>
      <w:r w:rsidRPr="004D449C">
        <w:rPr>
          <w:rFonts w:asciiTheme="minorHAnsi" w:hAnsiTheme="minorHAnsi" w:cstheme="minorHAnsi"/>
        </w:rPr>
        <w:t>od</w:t>
      </w:r>
      <w:r w:rsidR="0051527A" w:rsidRPr="004D449C">
        <w:rPr>
          <w:rFonts w:asciiTheme="minorHAnsi" w:hAnsiTheme="minorHAnsi" w:cstheme="minorHAnsi"/>
        </w:rPr>
        <w:t xml:space="preserve"> </w:t>
      </w:r>
      <w:r w:rsidR="00DA2981">
        <w:rPr>
          <w:rFonts w:asciiTheme="minorHAnsi" w:hAnsiTheme="minorHAnsi" w:cstheme="minorHAnsi"/>
        </w:rPr>
        <w:t>1.010.584</w:t>
      </w:r>
      <w:r w:rsidR="004D449C">
        <w:rPr>
          <w:rFonts w:asciiTheme="minorHAnsi" w:hAnsiTheme="minorHAnsi" w:cstheme="minorHAnsi"/>
        </w:rPr>
        <w:t>.000 kuna</w:t>
      </w:r>
      <w:r w:rsidR="00885B92" w:rsidRPr="004D449C">
        <w:rPr>
          <w:rFonts w:asciiTheme="minorHAnsi" w:hAnsiTheme="minorHAnsi" w:cstheme="minorHAnsi"/>
        </w:rPr>
        <w:t>.</w:t>
      </w:r>
    </w:p>
    <w:p w:rsidR="00885B92" w:rsidRPr="004D449C" w:rsidRDefault="00885B92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 xml:space="preserve">Bilanca proračuna planirana je sukladno propisanoj metodologiji i parametrima iz smjernica i uputa Vlade Republike Hrvatske, Ministarstva financija i </w:t>
      </w:r>
      <w:r w:rsidR="009C4C43" w:rsidRPr="004D449C">
        <w:rPr>
          <w:rFonts w:asciiTheme="minorHAnsi" w:hAnsiTheme="minorHAnsi" w:cstheme="minorHAnsi"/>
        </w:rPr>
        <w:t>Upravnog odjela za financije.</w:t>
      </w:r>
    </w:p>
    <w:p w:rsidR="00353187" w:rsidRPr="004D449C" w:rsidRDefault="00353187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E57D60" w:rsidRPr="004D449C" w:rsidRDefault="00B56819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Visina planiranih sredstava za financiranje javnih rashoda Dubrov</w:t>
      </w:r>
      <w:r w:rsidR="00411578" w:rsidRPr="004D449C">
        <w:rPr>
          <w:rFonts w:asciiTheme="minorHAnsi" w:hAnsiTheme="minorHAnsi" w:cstheme="minorHAnsi"/>
        </w:rPr>
        <w:t>ačko-neretvanske županije u 20</w:t>
      </w:r>
      <w:r w:rsidR="00DA2981">
        <w:rPr>
          <w:rFonts w:asciiTheme="minorHAnsi" w:hAnsiTheme="minorHAnsi" w:cstheme="minorHAnsi"/>
        </w:rPr>
        <w:t>21</w:t>
      </w:r>
      <w:r w:rsidR="004D449C">
        <w:rPr>
          <w:rFonts w:asciiTheme="minorHAnsi" w:hAnsiTheme="minorHAnsi" w:cstheme="minorHAnsi"/>
        </w:rPr>
        <w:t>.</w:t>
      </w:r>
      <w:r w:rsidRPr="004D449C">
        <w:rPr>
          <w:rFonts w:asciiTheme="minorHAnsi" w:hAnsiTheme="minorHAnsi" w:cstheme="minorHAnsi"/>
        </w:rPr>
        <w:t xml:space="preserve"> godini početnim Proračunom utvrđena </w:t>
      </w:r>
      <w:r w:rsidR="00DD00D7" w:rsidRPr="004D449C">
        <w:rPr>
          <w:rFonts w:asciiTheme="minorHAnsi" w:hAnsiTheme="minorHAnsi" w:cstheme="minorHAnsi"/>
        </w:rPr>
        <w:t>na</w:t>
      </w:r>
      <w:r w:rsidR="00E57D60" w:rsidRPr="004D449C">
        <w:rPr>
          <w:rFonts w:asciiTheme="minorHAnsi" w:hAnsiTheme="minorHAnsi" w:cstheme="minorHAnsi"/>
        </w:rPr>
        <w:t xml:space="preserve"> iznos od </w:t>
      </w:r>
      <w:r w:rsidR="00DA2981">
        <w:rPr>
          <w:rFonts w:asciiTheme="minorHAnsi" w:hAnsiTheme="minorHAnsi" w:cstheme="minorHAnsi"/>
        </w:rPr>
        <w:t>1.010.584.000</w:t>
      </w:r>
      <w:r w:rsidR="00830C76" w:rsidRPr="004D449C">
        <w:rPr>
          <w:rFonts w:asciiTheme="minorHAnsi" w:hAnsiTheme="minorHAnsi" w:cstheme="minorHAnsi"/>
        </w:rPr>
        <w:t xml:space="preserve"> k</w:t>
      </w:r>
      <w:r w:rsidR="00E57D60" w:rsidRPr="004D449C">
        <w:rPr>
          <w:rFonts w:asciiTheme="minorHAnsi" w:hAnsiTheme="minorHAnsi" w:cstheme="minorHAnsi"/>
        </w:rPr>
        <w:t>una</w:t>
      </w:r>
      <w:r w:rsidRPr="004D449C">
        <w:rPr>
          <w:rFonts w:asciiTheme="minorHAnsi" w:hAnsiTheme="minorHAnsi" w:cstheme="minorHAnsi"/>
        </w:rPr>
        <w:t>, a sastoji se od:</w:t>
      </w:r>
    </w:p>
    <w:p w:rsidR="00850BA9" w:rsidRPr="004D449C" w:rsidRDefault="00850BA9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850BA9" w:rsidRPr="004D449C" w:rsidRDefault="00C2404F" w:rsidP="00135B36">
      <w:pPr>
        <w:pStyle w:val="ListParagraph"/>
        <w:numPr>
          <w:ilvl w:val="0"/>
          <w:numId w:val="2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Županijskog</w:t>
      </w:r>
      <w:r w:rsidR="00850BA9" w:rsidRPr="004D449C">
        <w:rPr>
          <w:rFonts w:asciiTheme="minorHAnsi" w:hAnsiTheme="minorHAnsi" w:cstheme="minorHAnsi"/>
        </w:rPr>
        <w:t xml:space="preserve"> proračun</w:t>
      </w:r>
      <w:r w:rsidRPr="004D449C">
        <w:rPr>
          <w:rFonts w:asciiTheme="minorHAnsi" w:hAnsiTheme="minorHAnsi" w:cstheme="minorHAnsi"/>
        </w:rPr>
        <w:t>a</w:t>
      </w:r>
      <w:r w:rsidR="00850BA9" w:rsidRPr="004D449C">
        <w:rPr>
          <w:rFonts w:asciiTheme="minorHAnsi" w:hAnsiTheme="minorHAnsi" w:cstheme="minorHAnsi"/>
        </w:rPr>
        <w:t xml:space="preserve"> bez vlastitih i namjenskih prihoda</w:t>
      </w:r>
    </w:p>
    <w:p w:rsidR="00850BA9" w:rsidRPr="004D449C" w:rsidRDefault="00850BA9" w:rsidP="00135B36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proračunskih korisnika ............................................................</w:t>
      </w:r>
      <w:r w:rsidR="00BD0D43">
        <w:rPr>
          <w:rFonts w:asciiTheme="minorHAnsi" w:hAnsiTheme="minorHAnsi" w:cstheme="minorHAnsi"/>
        </w:rPr>
        <w:t>............</w:t>
      </w:r>
      <w:r w:rsidRPr="004D449C">
        <w:rPr>
          <w:rFonts w:asciiTheme="minorHAnsi" w:hAnsiTheme="minorHAnsi" w:cstheme="minorHAnsi"/>
        </w:rPr>
        <w:t xml:space="preserve">..  </w:t>
      </w:r>
      <w:r w:rsidR="00BD0D43">
        <w:rPr>
          <w:rFonts w:asciiTheme="minorHAnsi" w:hAnsiTheme="minorHAnsi" w:cstheme="minorHAnsi"/>
        </w:rPr>
        <w:t xml:space="preserve"> </w:t>
      </w:r>
      <w:r w:rsidR="00DA2981">
        <w:rPr>
          <w:rFonts w:asciiTheme="minorHAnsi" w:hAnsiTheme="minorHAnsi" w:cstheme="minorHAnsi"/>
        </w:rPr>
        <w:t>263.114.637</w:t>
      </w:r>
      <w:r w:rsidR="004D449C">
        <w:rPr>
          <w:rFonts w:asciiTheme="minorHAnsi" w:hAnsiTheme="minorHAnsi" w:cstheme="minorHAnsi"/>
        </w:rPr>
        <w:t xml:space="preserve"> </w:t>
      </w:r>
      <w:r w:rsidR="003E4CB7" w:rsidRPr="004D449C">
        <w:rPr>
          <w:rFonts w:asciiTheme="minorHAnsi" w:hAnsiTheme="minorHAnsi" w:cstheme="minorHAnsi"/>
        </w:rPr>
        <w:t xml:space="preserve"> kuna</w:t>
      </w:r>
    </w:p>
    <w:p w:rsidR="003E4CB7" w:rsidRPr="004D449C" w:rsidRDefault="003E4CB7" w:rsidP="00135B36">
      <w:pPr>
        <w:pStyle w:val="ListParagraph"/>
        <w:numPr>
          <w:ilvl w:val="0"/>
          <w:numId w:val="2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Proračunsk</w:t>
      </w:r>
      <w:r w:rsidR="00830C76" w:rsidRPr="004D449C">
        <w:rPr>
          <w:rFonts w:asciiTheme="minorHAnsi" w:hAnsiTheme="minorHAnsi" w:cstheme="minorHAnsi"/>
        </w:rPr>
        <w:t>ih</w:t>
      </w:r>
      <w:r w:rsidRPr="004D449C">
        <w:rPr>
          <w:rFonts w:asciiTheme="minorHAnsi" w:hAnsiTheme="minorHAnsi" w:cstheme="minorHAnsi"/>
        </w:rPr>
        <w:t xml:space="preserve"> korisn</w:t>
      </w:r>
      <w:r w:rsidR="00C2404F" w:rsidRPr="004D449C">
        <w:rPr>
          <w:rFonts w:asciiTheme="minorHAnsi" w:hAnsiTheme="minorHAnsi" w:cstheme="minorHAnsi"/>
        </w:rPr>
        <w:t>ika</w:t>
      </w:r>
      <w:r w:rsidRPr="004D449C">
        <w:rPr>
          <w:rFonts w:asciiTheme="minorHAnsi" w:hAnsiTheme="minorHAnsi" w:cstheme="minorHAnsi"/>
        </w:rPr>
        <w:t xml:space="preserve"> čiji su vlastiti i namjenski prihodi </w:t>
      </w:r>
      <w:r w:rsidR="00830C76" w:rsidRPr="004D449C">
        <w:rPr>
          <w:rFonts w:asciiTheme="minorHAnsi" w:hAnsiTheme="minorHAnsi" w:cstheme="minorHAnsi"/>
        </w:rPr>
        <w:t>i</w:t>
      </w:r>
    </w:p>
    <w:p w:rsidR="00CA1A81" w:rsidRPr="004D449C" w:rsidRDefault="00856A43" w:rsidP="00135B36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njihovo trošenje</w:t>
      </w:r>
      <w:r w:rsidR="00830C76" w:rsidRPr="004D449C">
        <w:rPr>
          <w:rFonts w:asciiTheme="minorHAnsi" w:hAnsiTheme="minorHAnsi" w:cstheme="minorHAnsi"/>
        </w:rPr>
        <w:t xml:space="preserve"> evidencijski uključeni u proračun  </w:t>
      </w:r>
      <w:r w:rsidR="003E4CB7" w:rsidRPr="004D449C">
        <w:rPr>
          <w:rFonts w:asciiTheme="minorHAnsi" w:hAnsiTheme="minorHAnsi" w:cstheme="minorHAnsi"/>
        </w:rPr>
        <w:t>..............</w:t>
      </w:r>
      <w:r w:rsidR="00BD0D43">
        <w:rPr>
          <w:rFonts w:asciiTheme="minorHAnsi" w:hAnsiTheme="minorHAnsi" w:cstheme="minorHAnsi"/>
        </w:rPr>
        <w:t>............</w:t>
      </w:r>
      <w:r w:rsidR="003E4CB7" w:rsidRPr="004D449C">
        <w:rPr>
          <w:rFonts w:asciiTheme="minorHAnsi" w:hAnsiTheme="minorHAnsi" w:cstheme="minorHAnsi"/>
        </w:rPr>
        <w:t xml:space="preserve">......  </w:t>
      </w:r>
      <w:r w:rsidR="00DA2981">
        <w:rPr>
          <w:rFonts w:asciiTheme="minorHAnsi" w:hAnsiTheme="minorHAnsi" w:cstheme="minorHAnsi"/>
        </w:rPr>
        <w:t>747.469.363</w:t>
      </w:r>
      <w:r w:rsidR="00830C76" w:rsidRPr="004D449C">
        <w:rPr>
          <w:rFonts w:asciiTheme="minorHAnsi" w:hAnsiTheme="minorHAnsi" w:cstheme="minorHAnsi"/>
        </w:rPr>
        <w:t xml:space="preserve"> kuna</w:t>
      </w:r>
    </w:p>
    <w:p w:rsidR="00830C76" w:rsidRDefault="00830C76" w:rsidP="009D2A94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</w:rPr>
      </w:pPr>
    </w:p>
    <w:p w:rsidR="005F0A9F" w:rsidRDefault="007400D4" w:rsidP="00135B36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  <w:shd w:val="clear" w:color="auto" w:fill="FFFFFF" w:themeFill="background1"/>
        </w:rPr>
      </w:pPr>
      <w:r w:rsidRPr="005F0A9F">
        <w:rPr>
          <w:rFonts w:asciiTheme="minorHAnsi" w:hAnsiTheme="minorHAnsi" w:cstheme="minorHAnsi"/>
          <w:shd w:val="clear" w:color="auto" w:fill="FFFFFF" w:themeFill="background1"/>
        </w:rPr>
        <w:t xml:space="preserve">Izmjene i dopune proračuna provode se po postupku </w:t>
      </w:r>
      <w:r w:rsidR="00A0013E" w:rsidRPr="005F0A9F">
        <w:rPr>
          <w:rFonts w:asciiTheme="minorHAnsi" w:hAnsiTheme="minorHAnsi" w:cstheme="minorHAnsi"/>
          <w:shd w:val="clear" w:color="auto" w:fill="FFFFFF" w:themeFill="background1"/>
        </w:rPr>
        <w:t xml:space="preserve">utvrđenom u </w:t>
      </w:r>
      <w:r w:rsidRPr="005F0A9F">
        <w:rPr>
          <w:rFonts w:asciiTheme="minorHAnsi" w:hAnsiTheme="minorHAnsi" w:cstheme="minorHAnsi"/>
          <w:shd w:val="clear" w:color="auto" w:fill="FFFFFF" w:themeFill="background1"/>
        </w:rPr>
        <w:t>Z</w:t>
      </w:r>
      <w:r w:rsidR="00A0013E" w:rsidRPr="005F0A9F">
        <w:rPr>
          <w:rFonts w:asciiTheme="minorHAnsi" w:hAnsiTheme="minorHAnsi" w:cstheme="minorHAnsi"/>
          <w:shd w:val="clear" w:color="auto" w:fill="FFFFFF" w:themeFill="background1"/>
        </w:rPr>
        <w:t>akonu</w:t>
      </w:r>
      <w:r w:rsidRPr="005F0A9F">
        <w:rPr>
          <w:rFonts w:asciiTheme="minorHAnsi" w:hAnsiTheme="minorHAnsi" w:cstheme="minorHAnsi"/>
          <w:shd w:val="clear" w:color="auto" w:fill="FFFFFF" w:themeFill="background1"/>
        </w:rPr>
        <w:t xml:space="preserve"> o proračunu (NN</w:t>
      </w:r>
      <w:r w:rsidR="00A5660A">
        <w:rPr>
          <w:rFonts w:asciiTheme="minorHAnsi" w:hAnsiTheme="minorHAnsi" w:cstheme="minorHAnsi"/>
          <w:shd w:val="clear" w:color="auto" w:fill="FFFFFF" w:themeFill="background1"/>
        </w:rPr>
        <w:t>,</w:t>
      </w:r>
    </w:p>
    <w:p w:rsidR="005F0A9F" w:rsidRDefault="005F0A9F" w:rsidP="00135B36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  <w:shd w:val="clear" w:color="auto" w:fill="FFFFFF" w:themeFill="background1"/>
        </w:rPr>
      </w:pPr>
      <w:r>
        <w:rPr>
          <w:rFonts w:asciiTheme="minorHAnsi" w:hAnsiTheme="minorHAnsi" w:cstheme="minorHAnsi"/>
          <w:shd w:val="clear" w:color="auto" w:fill="FFFFFF" w:themeFill="background1"/>
        </w:rPr>
        <w:t xml:space="preserve">87/08, </w:t>
      </w:r>
      <w:r w:rsidR="00A44510">
        <w:rPr>
          <w:rFonts w:asciiTheme="minorHAnsi" w:hAnsiTheme="minorHAnsi" w:cstheme="minorHAnsi"/>
          <w:shd w:val="clear" w:color="auto" w:fill="FFFFFF" w:themeFill="background1"/>
        </w:rPr>
        <w:t>136/12</w:t>
      </w:r>
      <w:r>
        <w:rPr>
          <w:rFonts w:asciiTheme="minorHAnsi" w:hAnsiTheme="minorHAnsi" w:cstheme="minorHAnsi"/>
          <w:shd w:val="clear" w:color="auto" w:fill="FFFFFF" w:themeFill="background1"/>
        </w:rPr>
        <w:t xml:space="preserve"> i 15/15) te ostalih propisa koji reguliraju područja planiranja.</w:t>
      </w:r>
    </w:p>
    <w:p w:rsidR="007400D4" w:rsidRPr="004D449C" w:rsidRDefault="007400D4" w:rsidP="005F0A9F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</w:rPr>
      </w:pPr>
    </w:p>
    <w:p w:rsidR="00976533" w:rsidRPr="004D449C" w:rsidRDefault="008D47D4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</w:t>
      </w:r>
      <w:r w:rsidR="00976533" w:rsidRPr="004D449C">
        <w:rPr>
          <w:rFonts w:asciiTheme="minorHAnsi" w:hAnsiTheme="minorHAnsi" w:cstheme="minorHAnsi"/>
        </w:rPr>
        <w:t xml:space="preserve">azlozi donošenja </w:t>
      </w:r>
      <w:r w:rsidR="00D21E15" w:rsidRPr="004D449C">
        <w:rPr>
          <w:rFonts w:asciiTheme="minorHAnsi" w:hAnsiTheme="minorHAnsi" w:cstheme="minorHAnsi"/>
        </w:rPr>
        <w:t xml:space="preserve">ovih </w:t>
      </w:r>
      <w:r w:rsidR="00E50804">
        <w:rPr>
          <w:rFonts w:asciiTheme="minorHAnsi" w:hAnsiTheme="minorHAnsi" w:cstheme="minorHAnsi"/>
        </w:rPr>
        <w:t xml:space="preserve">I. </w:t>
      </w:r>
      <w:r w:rsidR="00012C35" w:rsidRPr="004D449C">
        <w:rPr>
          <w:rFonts w:asciiTheme="minorHAnsi" w:hAnsiTheme="minorHAnsi" w:cstheme="minorHAnsi"/>
        </w:rPr>
        <w:t>Izmjena i dopuna</w:t>
      </w:r>
      <w:r w:rsidR="00976533" w:rsidRPr="004D449C">
        <w:rPr>
          <w:rFonts w:asciiTheme="minorHAnsi" w:hAnsiTheme="minorHAnsi" w:cstheme="minorHAnsi"/>
        </w:rPr>
        <w:t xml:space="preserve"> Proračuna </w:t>
      </w:r>
      <w:r w:rsidR="00012C35" w:rsidRPr="004D449C">
        <w:rPr>
          <w:rFonts w:asciiTheme="minorHAnsi" w:hAnsiTheme="minorHAnsi" w:cstheme="minorHAnsi"/>
        </w:rPr>
        <w:t xml:space="preserve">Dubrovačko-neretvanske </w:t>
      </w:r>
      <w:r w:rsidR="00976533" w:rsidRPr="004D449C">
        <w:rPr>
          <w:rFonts w:asciiTheme="minorHAnsi" w:hAnsiTheme="minorHAnsi" w:cstheme="minorHAnsi"/>
        </w:rPr>
        <w:t>Županije</w:t>
      </w:r>
      <w:r w:rsidR="00D92AD7" w:rsidRPr="004D449C">
        <w:rPr>
          <w:rFonts w:asciiTheme="minorHAnsi" w:hAnsiTheme="minorHAnsi" w:cstheme="minorHAnsi"/>
        </w:rPr>
        <w:t xml:space="preserve"> za 20</w:t>
      </w:r>
      <w:r w:rsidR="00D92728">
        <w:rPr>
          <w:rFonts w:asciiTheme="minorHAnsi" w:hAnsiTheme="minorHAnsi" w:cstheme="minorHAnsi"/>
        </w:rPr>
        <w:t>21</w:t>
      </w:r>
      <w:r w:rsidR="002F0BC9" w:rsidRPr="004D449C">
        <w:rPr>
          <w:rFonts w:asciiTheme="minorHAnsi" w:hAnsiTheme="minorHAnsi" w:cstheme="minorHAnsi"/>
        </w:rPr>
        <w:t>.</w:t>
      </w:r>
      <w:r w:rsidR="00976533" w:rsidRPr="004D449C">
        <w:rPr>
          <w:rFonts w:asciiTheme="minorHAnsi" w:hAnsiTheme="minorHAnsi" w:cstheme="minorHAnsi"/>
        </w:rPr>
        <w:t xml:space="preserve"> su:</w:t>
      </w:r>
    </w:p>
    <w:p w:rsidR="00F267BB" w:rsidRDefault="00F267BB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B1148B" w:rsidRPr="00B1148B" w:rsidRDefault="00B1148B" w:rsidP="00135B36">
      <w:pPr>
        <w:numPr>
          <w:ilvl w:val="0"/>
          <w:numId w:val="1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B1148B">
        <w:rPr>
          <w:rFonts w:asciiTheme="minorHAnsi" w:hAnsiTheme="minorHAnsi" w:cstheme="minorHAnsi"/>
        </w:rPr>
        <w:t>preustroj upravnih tijela županije,</w:t>
      </w:r>
    </w:p>
    <w:p w:rsidR="007479E6" w:rsidRPr="004D449C" w:rsidRDefault="007479E6" w:rsidP="00135B36">
      <w:pPr>
        <w:numPr>
          <w:ilvl w:val="0"/>
          <w:numId w:val="1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uvođenje rezultata po</w:t>
      </w:r>
      <w:r w:rsidR="00856A43" w:rsidRPr="004D449C">
        <w:rPr>
          <w:rFonts w:asciiTheme="minorHAnsi" w:hAnsiTheme="minorHAnsi" w:cstheme="minorHAnsi"/>
        </w:rPr>
        <w:t>slovanja po Godišnjem izvještaju</w:t>
      </w:r>
      <w:r w:rsidRPr="004D449C">
        <w:rPr>
          <w:rFonts w:asciiTheme="minorHAnsi" w:hAnsiTheme="minorHAnsi" w:cstheme="minorHAnsi"/>
        </w:rPr>
        <w:t xml:space="preserve"> o</w:t>
      </w:r>
      <w:r w:rsidR="00296B14">
        <w:rPr>
          <w:rFonts w:asciiTheme="minorHAnsi" w:hAnsiTheme="minorHAnsi" w:cstheme="minorHAnsi"/>
        </w:rPr>
        <w:t xml:space="preserve"> izvršenju Proračuna DNŽ za 20</w:t>
      </w:r>
      <w:r w:rsidR="006165F8">
        <w:rPr>
          <w:rFonts w:asciiTheme="minorHAnsi" w:hAnsiTheme="minorHAnsi" w:cstheme="minorHAnsi"/>
        </w:rPr>
        <w:t>20</w:t>
      </w:r>
      <w:r w:rsidR="00F71F53">
        <w:rPr>
          <w:rFonts w:asciiTheme="minorHAnsi" w:hAnsiTheme="minorHAnsi" w:cstheme="minorHAnsi"/>
        </w:rPr>
        <w:t>. godinu s</w:t>
      </w:r>
      <w:r w:rsidRPr="004D449C">
        <w:rPr>
          <w:rFonts w:asciiTheme="minorHAnsi" w:hAnsiTheme="minorHAnsi" w:cstheme="minorHAnsi"/>
        </w:rPr>
        <w:t xml:space="preserve"> pripadajućim efektima,</w:t>
      </w:r>
    </w:p>
    <w:p w:rsidR="00296B14" w:rsidRDefault="007479E6" w:rsidP="00135B36">
      <w:pPr>
        <w:numPr>
          <w:ilvl w:val="0"/>
          <w:numId w:val="1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 xml:space="preserve">izmjene i dopune u dijelu bilance decentraliziranih funkcija </w:t>
      </w:r>
      <w:r w:rsidR="003E5A02" w:rsidRPr="004D449C">
        <w:rPr>
          <w:rFonts w:asciiTheme="minorHAnsi" w:hAnsiTheme="minorHAnsi" w:cstheme="minorHAnsi"/>
        </w:rPr>
        <w:t>sukladno</w:t>
      </w:r>
      <w:r w:rsidRPr="004D449C">
        <w:rPr>
          <w:rFonts w:asciiTheme="minorHAnsi" w:hAnsiTheme="minorHAnsi" w:cstheme="minorHAnsi"/>
        </w:rPr>
        <w:t xml:space="preserve"> odlukama o mini</w:t>
      </w:r>
      <w:r w:rsidR="00296B14">
        <w:rPr>
          <w:rFonts w:asciiTheme="minorHAnsi" w:hAnsiTheme="minorHAnsi" w:cstheme="minorHAnsi"/>
        </w:rPr>
        <w:t>malnim financijskim standardima</w:t>
      </w:r>
      <w:r w:rsidR="00F71F53">
        <w:rPr>
          <w:rFonts w:asciiTheme="minorHAnsi" w:hAnsiTheme="minorHAnsi" w:cstheme="minorHAnsi"/>
        </w:rPr>
        <w:t>, a u skladu s</w:t>
      </w:r>
      <w:r w:rsidR="00972357">
        <w:rPr>
          <w:rFonts w:asciiTheme="minorHAnsi" w:hAnsiTheme="minorHAnsi" w:cstheme="minorHAnsi"/>
        </w:rPr>
        <w:t xml:space="preserve"> Uredbom Vlade RH i osiguranim sredstvima u Državnom proračunu (potpore izravnanja)</w:t>
      </w:r>
      <w:r w:rsidR="008E2B6A">
        <w:rPr>
          <w:rFonts w:asciiTheme="minorHAnsi" w:hAnsiTheme="minorHAnsi" w:cstheme="minorHAnsi"/>
        </w:rPr>
        <w:t>,</w:t>
      </w:r>
    </w:p>
    <w:p w:rsidR="007479E6" w:rsidRDefault="003E5A02" w:rsidP="00135B36">
      <w:pPr>
        <w:numPr>
          <w:ilvl w:val="0"/>
          <w:numId w:val="1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uvođenje</w:t>
      </w:r>
      <w:r w:rsidR="007479E6" w:rsidRPr="004D449C">
        <w:rPr>
          <w:rFonts w:asciiTheme="minorHAnsi" w:hAnsiTheme="minorHAnsi" w:cstheme="minorHAnsi"/>
        </w:rPr>
        <w:t xml:space="preserve"> novih EU </w:t>
      </w:r>
      <w:r w:rsidR="002F0BC9" w:rsidRPr="004D449C">
        <w:rPr>
          <w:rFonts w:asciiTheme="minorHAnsi" w:hAnsiTheme="minorHAnsi" w:cstheme="minorHAnsi"/>
        </w:rPr>
        <w:t xml:space="preserve">i drugih </w:t>
      </w:r>
      <w:r w:rsidR="007479E6" w:rsidRPr="004D449C">
        <w:rPr>
          <w:rFonts w:asciiTheme="minorHAnsi" w:hAnsiTheme="minorHAnsi" w:cstheme="minorHAnsi"/>
        </w:rPr>
        <w:t xml:space="preserve">projekata, te izmjene i dopune po postojećim EU </w:t>
      </w:r>
      <w:r w:rsidR="002F0BC9" w:rsidRPr="004D449C">
        <w:rPr>
          <w:rFonts w:asciiTheme="minorHAnsi" w:hAnsiTheme="minorHAnsi" w:cstheme="minorHAnsi"/>
        </w:rPr>
        <w:t xml:space="preserve">i drugim </w:t>
      </w:r>
      <w:r w:rsidR="007479E6" w:rsidRPr="004D449C">
        <w:rPr>
          <w:rFonts w:asciiTheme="minorHAnsi" w:hAnsiTheme="minorHAnsi" w:cstheme="minorHAnsi"/>
        </w:rPr>
        <w:t>projektima iskazanih po izvorima financiranja te planiranja rashoda po vrsti troška,</w:t>
      </w:r>
    </w:p>
    <w:p w:rsidR="00CB694F" w:rsidRDefault="00AE4920" w:rsidP="00135B36">
      <w:pPr>
        <w:numPr>
          <w:ilvl w:val="0"/>
          <w:numId w:val="1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utjecaj krize uzrokovane pandemijom korona virusa COVID-19 na prihodovnu i rashodovnu stranu proračuna u svim njezinim segmentima, izvorima financiranja i proračunskim klasifikacijama, </w:t>
      </w:r>
      <w:r w:rsidR="00E2647F">
        <w:rPr>
          <w:rFonts w:asciiTheme="minorHAnsi" w:hAnsiTheme="minorHAnsi" w:cstheme="minorHAnsi"/>
        </w:rPr>
        <w:t xml:space="preserve"> </w:t>
      </w:r>
    </w:p>
    <w:p w:rsidR="00FB64BB" w:rsidRPr="004D449C" w:rsidRDefault="00FB64BB" w:rsidP="00135B36">
      <w:pPr>
        <w:numPr>
          <w:ilvl w:val="0"/>
          <w:numId w:val="1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preraspodjele sredstava između programa, aktivnosti i projekata, organizacijskih jedinica i ostalog,</w:t>
      </w:r>
    </w:p>
    <w:p w:rsidR="00810CFD" w:rsidRPr="004D449C" w:rsidRDefault="00810CFD" w:rsidP="00135B36">
      <w:pPr>
        <w:numPr>
          <w:ilvl w:val="0"/>
          <w:numId w:val="1"/>
        </w:numPr>
        <w:shd w:val="clear" w:color="auto" w:fill="FFFFFF" w:themeFill="background1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usklađivanje s transfernim primicima (prvenstveno pomoći iz državnog proračuna)</w:t>
      </w:r>
    </w:p>
    <w:p w:rsidR="00810CFD" w:rsidRPr="004D449C" w:rsidRDefault="00810CFD" w:rsidP="00135B36">
      <w:pPr>
        <w:shd w:val="clear" w:color="auto" w:fill="FFFFFF" w:themeFill="background1"/>
        <w:ind w:left="360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sukladno osiguranim sredstvima u državnom proračunu,</w:t>
      </w:r>
    </w:p>
    <w:p w:rsidR="004E1DEE" w:rsidRDefault="007479E6" w:rsidP="00135B36">
      <w:pPr>
        <w:numPr>
          <w:ilvl w:val="0"/>
          <w:numId w:val="1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izmjene i dopune u financijskim planovima proračunskih korisnika čiji su vlastiti i namjenski prihodi</w:t>
      </w:r>
      <w:r w:rsidR="00810CFD" w:rsidRPr="004D449C">
        <w:rPr>
          <w:rFonts w:asciiTheme="minorHAnsi" w:hAnsiTheme="minorHAnsi" w:cstheme="minorHAnsi"/>
        </w:rPr>
        <w:t xml:space="preserve"> i njihov</w:t>
      </w:r>
      <w:r w:rsidR="008E3FFA" w:rsidRPr="004D449C">
        <w:rPr>
          <w:rFonts w:asciiTheme="minorHAnsi" w:hAnsiTheme="minorHAnsi" w:cstheme="minorHAnsi"/>
        </w:rPr>
        <w:t>o trošenje</w:t>
      </w:r>
      <w:r w:rsidR="00810CFD" w:rsidRPr="004D449C">
        <w:rPr>
          <w:rFonts w:asciiTheme="minorHAnsi" w:hAnsiTheme="minorHAnsi" w:cstheme="minorHAnsi"/>
        </w:rPr>
        <w:t xml:space="preserve"> evidencijsk</w:t>
      </w:r>
      <w:r w:rsidR="004E1DEE" w:rsidRPr="004D449C">
        <w:rPr>
          <w:rFonts w:asciiTheme="minorHAnsi" w:hAnsiTheme="minorHAnsi" w:cstheme="minorHAnsi"/>
        </w:rPr>
        <w:t>i uključeni u proračun županije,</w:t>
      </w:r>
    </w:p>
    <w:p w:rsidR="00FB64BB" w:rsidRPr="004D449C" w:rsidRDefault="00FB64BB" w:rsidP="00135B36">
      <w:pPr>
        <w:numPr>
          <w:ilvl w:val="0"/>
          <w:numId w:val="1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usklađivanje svih prihoda i pr</w:t>
      </w:r>
      <w:r w:rsidR="00F71F53">
        <w:rPr>
          <w:rFonts w:asciiTheme="minorHAnsi" w:hAnsiTheme="minorHAnsi" w:cstheme="minorHAnsi"/>
        </w:rPr>
        <w:t>imitaka te rashoda i izdataka s</w:t>
      </w:r>
      <w:r>
        <w:rPr>
          <w:rFonts w:asciiTheme="minorHAnsi" w:hAnsiTheme="minorHAnsi" w:cstheme="minorHAnsi"/>
        </w:rPr>
        <w:t xml:space="preserve"> ekonomskom i svim ostalim proračunskim klasifikacijama,</w:t>
      </w:r>
    </w:p>
    <w:p w:rsidR="004E1DEE" w:rsidRDefault="004E1DEE" w:rsidP="00135B36">
      <w:pPr>
        <w:numPr>
          <w:ilvl w:val="0"/>
          <w:numId w:val="1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 xml:space="preserve">te ostale izmjene i dopune iz nadležnosti upravnih </w:t>
      </w:r>
      <w:r w:rsidR="00443AA0" w:rsidRPr="004D449C">
        <w:rPr>
          <w:rFonts w:asciiTheme="minorHAnsi" w:hAnsiTheme="minorHAnsi" w:cstheme="minorHAnsi"/>
        </w:rPr>
        <w:t>odjela.</w:t>
      </w:r>
    </w:p>
    <w:p w:rsidR="00520335" w:rsidRDefault="00520335" w:rsidP="005F0A9F">
      <w:pPr>
        <w:shd w:val="clear" w:color="auto" w:fill="FFFFFF" w:themeFill="background1"/>
        <w:ind w:left="360"/>
        <w:jc w:val="both"/>
        <w:rPr>
          <w:rFonts w:asciiTheme="minorHAnsi" w:hAnsiTheme="minorHAnsi" w:cstheme="minorHAnsi"/>
        </w:rPr>
      </w:pPr>
    </w:p>
    <w:p w:rsidR="00520335" w:rsidRPr="004D449C" w:rsidRDefault="00520335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Projekcije za 202</w:t>
      </w:r>
      <w:r w:rsidR="00C77F0E">
        <w:rPr>
          <w:rFonts w:asciiTheme="minorHAnsi" w:hAnsiTheme="minorHAnsi" w:cstheme="minorHAnsi"/>
        </w:rPr>
        <w:t>2. i 2023</w:t>
      </w:r>
      <w:r>
        <w:rPr>
          <w:rFonts w:asciiTheme="minorHAnsi" w:hAnsiTheme="minorHAnsi" w:cstheme="minorHAnsi"/>
        </w:rPr>
        <w:t>. sukladno Zakonu o proračunu se ne mijenjaju.</w:t>
      </w:r>
    </w:p>
    <w:p w:rsidR="00AE4920" w:rsidRDefault="00AE4920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976533" w:rsidRDefault="00624CB0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Ukupno iskazani prihodi i primici te rashodi i izdaci odnose se na Dubrovačko-neretvan</w:t>
      </w:r>
      <w:r w:rsidR="00403180">
        <w:rPr>
          <w:rFonts w:asciiTheme="minorHAnsi" w:hAnsiTheme="minorHAnsi" w:cstheme="minorHAnsi"/>
        </w:rPr>
        <w:t>sku županiju i na 60 proračunskih</w:t>
      </w:r>
      <w:r>
        <w:rPr>
          <w:rFonts w:asciiTheme="minorHAnsi" w:hAnsiTheme="minorHAnsi" w:cstheme="minorHAnsi"/>
        </w:rPr>
        <w:t xml:space="preserve"> korisnika (</w:t>
      </w:r>
      <w:r w:rsidR="0058156B">
        <w:rPr>
          <w:rFonts w:asciiTheme="minorHAnsi" w:hAnsiTheme="minorHAnsi" w:cstheme="minorHAnsi"/>
        </w:rPr>
        <w:t>26 osnovnih škola, 14 srednjih škola, 2 učenička doma, 9 zdravstvenih ustanova, 4 doma za starije i nemoćne osobe, 3 javne ustanove)</w:t>
      </w:r>
      <w:r w:rsidR="00810CFD" w:rsidRPr="004D449C">
        <w:rPr>
          <w:rFonts w:asciiTheme="minorHAnsi" w:hAnsiTheme="minorHAnsi" w:cstheme="minorHAnsi"/>
        </w:rPr>
        <w:t xml:space="preserve"> </w:t>
      </w:r>
      <w:r w:rsidR="00403FFE">
        <w:rPr>
          <w:rFonts w:asciiTheme="minorHAnsi" w:hAnsiTheme="minorHAnsi" w:cstheme="minorHAnsi"/>
        </w:rPr>
        <w:t xml:space="preserve">i </w:t>
      </w:r>
      <w:r w:rsidR="0058156B">
        <w:rPr>
          <w:rFonts w:asciiTheme="minorHAnsi" w:hAnsiTheme="minorHAnsi" w:cstheme="minorHAnsi"/>
        </w:rPr>
        <w:t xml:space="preserve">2 vijeća nacionalnih manjina </w:t>
      </w:r>
      <w:r w:rsidR="00403FFE">
        <w:rPr>
          <w:rFonts w:asciiTheme="minorHAnsi" w:hAnsiTheme="minorHAnsi" w:cstheme="minorHAnsi"/>
        </w:rPr>
        <w:t xml:space="preserve">za koje </w:t>
      </w:r>
      <w:r w:rsidR="00880FDE">
        <w:rPr>
          <w:rFonts w:asciiTheme="minorHAnsi" w:hAnsiTheme="minorHAnsi" w:cstheme="minorHAnsi"/>
        </w:rPr>
        <w:t>nismo u obvezi konsolidacije istih.</w:t>
      </w:r>
    </w:p>
    <w:p w:rsidR="00624CB0" w:rsidRPr="004D449C" w:rsidRDefault="00624CB0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976533" w:rsidRPr="004D449C" w:rsidRDefault="00F508B0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 xml:space="preserve">Ovim </w:t>
      </w:r>
      <w:r w:rsidR="00F413FE">
        <w:rPr>
          <w:rFonts w:asciiTheme="minorHAnsi" w:hAnsiTheme="minorHAnsi" w:cstheme="minorHAnsi"/>
        </w:rPr>
        <w:t>I. I</w:t>
      </w:r>
      <w:r w:rsidRPr="004D449C">
        <w:rPr>
          <w:rFonts w:asciiTheme="minorHAnsi" w:hAnsiTheme="minorHAnsi" w:cstheme="minorHAnsi"/>
        </w:rPr>
        <w:t>zmjenama i dop</w:t>
      </w:r>
      <w:r w:rsidR="002F0BC9" w:rsidRPr="004D449C">
        <w:rPr>
          <w:rFonts w:asciiTheme="minorHAnsi" w:hAnsiTheme="minorHAnsi" w:cstheme="minorHAnsi"/>
        </w:rPr>
        <w:t>unama Proračuna Županije za 20</w:t>
      </w:r>
      <w:r w:rsidR="00D849C3">
        <w:rPr>
          <w:rFonts w:asciiTheme="minorHAnsi" w:hAnsiTheme="minorHAnsi" w:cstheme="minorHAnsi"/>
        </w:rPr>
        <w:t>21</w:t>
      </w:r>
      <w:r w:rsidRPr="004D449C">
        <w:rPr>
          <w:rFonts w:asciiTheme="minorHAnsi" w:hAnsiTheme="minorHAnsi" w:cstheme="minorHAnsi"/>
        </w:rPr>
        <w:t xml:space="preserve">. bilanca prihoda i </w:t>
      </w:r>
      <w:r w:rsidR="00FA441D" w:rsidRPr="004D449C">
        <w:rPr>
          <w:rFonts w:asciiTheme="minorHAnsi" w:hAnsiTheme="minorHAnsi" w:cstheme="minorHAnsi"/>
        </w:rPr>
        <w:t>rashoda</w:t>
      </w:r>
      <w:r w:rsidR="000D0E48">
        <w:rPr>
          <w:rFonts w:asciiTheme="minorHAnsi" w:hAnsiTheme="minorHAnsi" w:cstheme="minorHAnsi"/>
        </w:rPr>
        <w:t xml:space="preserve"> povećava se </w:t>
      </w:r>
      <w:r w:rsidR="00281AA9">
        <w:rPr>
          <w:rFonts w:asciiTheme="minorHAnsi" w:hAnsiTheme="minorHAnsi" w:cstheme="minorHAnsi"/>
        </w:rPr>
        <w:t xml:space="preserve">za </w:t>
      </w:r>
      <w:r w:rsidR="000D0E48">
        <w:rPr>
          <w:rFonts w:asciiTheme="minorHAnsi" w:hAnsiTheme="minorHAnsi" w:cstheme="minorHAnsi"/>
        </w:rPr>
        <w:t>86.886.000 kuna</w:t>
      </w:r>
      <w:r w:rsidR="00281AA9">
        <w:rPr>
          <w:rFonts w:asciiTheme="minorHAnsi" w:hAnsiTheme="minorHAnsi" w:cstheme="minorHAnsi"/>
        </w:rPr>
        <w:t xml:space="preserve"> </w:t>
      </w:r>
      <w:r w:rsidRPr="004D449C">
        <w:rPr>
          <w:rFonts w:asciiTheme="minorHAnsi" w:hAnsiTheme="minorHAnsi" w:cstheme="minorHAnsi"/>
        </w:rPr>
        <w:t>i predlaže na iznos od</w:t>
      </w:r>
      <w:r w:rsidR="00976533" w:rsidRPr="004D449C">
        <w:rPr>
          <w:rFonts w:asciiTheme="minorHAnsi" w:hAnsiTheme="minorHAnsi" w:cstheme="minorHAnsi"/>
        </w:rPr>
        <w:t xml:space="preserve"> </w:t>
      </w:r>
      <w:r w:rsidR="000D0E48" w:rsidRPr="000D0E48">
        <w:rPr>
          <w:rFonts w:asciiTheme="minorHAnsi" w:hAnsiTheme="minorHAnsi" w:cstheme="minorHAnsi"/>
          <w:b/>
        </w:rPr>
        <w:t>1.097.470.000</w:t>
      </w:r>
      <w:r w:rsidR="002356D9" w:rsidRPr="000D0E48">
        <w:rPr>
          <w:rFonts w:asciiTheme="minorHAnsi" w:hAnsiTheme="minorHAnsi" w:cstheme="minorHAnsi"/>
          <w:b/>
        </w:rPr>
        <w:t xml:space="preserve"> kuna</w:t>
      </w:r>
      <w:r w:rsidR="002356D9" w:rsidRPr="004D449C">
        <w:rPr>
          <w:rFonts w:asciiTheme="minorHAnsi" w:hAnsiTheme="minorHAnsi" w:cstheme="minorHAnsi"/>
          <w:b/>
        </w:rPr>
        <w:t xml:space="preserve">, </w:t>
      </w:r>
      <w:r w:rsidR="002356D9" w:rsidRPr="004D449C">
        <w:rPr>
          <w:rFonts w:asciiTheme="minorHAnsi" w:hAnsiTheme="minorHAnsi" w:cstheme="minorHAnsi"/>
        </w:rPr>
        <w:t>a sastoji se od:</w:t>
      </w:r>
    </w:p>
    <w:p w:rsidR="002356D9" w:rsidRPr="004D449C" w:rsidRDefault="002356D9" w:rsidP="00135B36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</w:p>
    <w:p w:rsidR="002356D9" w:rsidRPr="004D449C" w:rsidRDefault="002356D9" w:rsidP="00135B36">
      <w:pPr>
        <w:pStyle w:val="ListParagraph"/>
        <w:numPr>
          <w:ilvl w:val="0"/>
          <w:numId w:val="12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  <w:b/>
        </w:rPr>
        <w:t xml:space="preserve">Županijskog proračuna </w:t>
      </w:r>
      <w:r w:rsidRPr="004D449C">
        <w:rPr>
          <w:rFonts w:asciiTheme="minorHAnsi" w:hAnsiTheme="minorHAnsi" w:cstheme="minorHAnsi"/>
        </w:rPr>
        <w:t>bez vlastitih i namjenskih prihoda</w:t>
      </w:r>
    </w:p>
    <w:p w:rsidR="002356D9" w:rsidRPr="000D0E48" w:rsidRDefault="002356D9" w:rsidP="00135B36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</w:rPr>
      </w:pPr>
      <w:r w:rsidRPr="004D449C">
        <w:rPr>
          <w:rFonts w:asciiTheme="minorHAnsi" w:hAnsiTheme="minorHAnsi" w:cstheme="minorHAnsi"/>
        </w:rPr>
        <w:t>proračunskih korisnika ......................................................</w:t>
      </w:r>
      <w:r w:rsidR="001429D4">
        <w:rPr>
          <w:rFonts w:asciiTheme="minorHAnsi" w:hAnsiTheme="minorHAnsi" w:cstheme="minorHAnsi"/>
        </w:rPr>
        <w:t>...............</w:t>
      </w:r>
      <w:r w:rsidRPr="004D449C">
        <w:rPr>
          <w:rFonts w:asciiTheme="minorHAnsi" w:hAnsiTheme="minorHAnsi" w:cstheme="minorHAnsi"/>
        </w:rPr>
        <w:t xml:space="preserve">...      </w:t>
      </w:r>
      <w:r w:rsidR="000D0E48" w:rsidRPr="000D0E48">
        <w:rPr>
          <w:rFonts w:asciiTheme="minorHAnsi" w:hAnsiTheme="minorHAnsi" w:cstheme="minorHAnsi"/>
          <w:b/>
        </w:rPr>
        <w:t>274.051.572</w:t>
      </w:r>
      <w:r w:rsidRPr="000D0E48">
        <w:rPr>
          <w:rFonts w:asciiTheme="minorHAnsi" w:hAnsiTheme="minorHAnsi" w:cstheme="minorHAnsi"/>
          <w:b/>
        </w:rPr>
        <w:t xml:space="preserve"> kuna</w:t>
      </w:r>
    </w:p>
    <w:p w:rsidR="002356D9" w:rsidRPr="000D0E48" w:rsidRDefault="002356D9" w:rsidP="00135B36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</w:rPr>
      </w:pPr>
    </w:p>
    <w:p w:rsidR="002356D9" w:rsidRPr="004D449C" w:rsidRDefault="002356D9" w:rsidP="00135B36">
      <w:pPr>
        <w:pStyle w:val="ListParagraph"/>
        <w:numPr>
          <w:ilvl w:val="0"/>
          <w:numId w:val="12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  <w:b/>
        </w:rPr>
        <w:t>Proračunskih korisnika</w:t>
      </w:r>
      <w:r w:rsidRPr="004D449C">
        <w:rPr>
          <w:rFonts w:asciiTheme="minorHAnsi" w:hAnsiTheme="minorHAnsi" w:cstheme="minorHAnsi"/>
        </w:rPr>
        <w:t xml:space="preserve"> čiji su vlastiti namjenski prihodi</w:t>
      </w:r>
    </w:p>
    <w:p w:rsidR="002356D9" w:rsidRPr="001429D4" w:rsidRDefault="002356D9" w:rsidP="00135B36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</w:rPr>
      </w:pPr>
      <w:r w:rsidRPr="004D449C">
        <w:rPr>
          <w:rFonts w:asciiTheme="minorHAnsi" w:hAnsiTheme="minorHAnsi" w:cstheme="minorHAnsi"/>
        </w:rPr>
        <w:t>evidentirani i uključeni u proračun  .........................</w:t>
      </w:r>
      <w:r w:rsidR="001429D4">
        <w:rPr>
          <w:rFonts w:asciiTheme="minorHAnsi" w:hAnsiTheme="minorHAnsi" w:cstheme="minorHAnsi"/>
        </w:rPr>
        <w:t>...............</w:t>
      </w:r>
      <w:r w:rsidRPr="004D449C">
        <w:rPr>
          <w:rFonts w:asciiTheme="minorHAnsi" w:hAnsiTheme="minorHAnsi" w:cstheme="minorHAnsi"/>
        </w:rPr>
        <w:t xml:space="preserve">.............      </w:t>
      </w:r>
      <w:r w:rsidR="000D0E48" w:rsidRPr="000D0E48">
        <w:rPr>
          <w:rFonts w:asciiTheme="minorHAnsi" w:hAnsiTheme="minorHAnsi" w:cstheme="minorHAnsi"/>
          <w:b/>
        </w:rPr>
        <w:t>823.418.428</w:t>
      </w:r>
      <w:r w:rsidRPr="001429D4">
        <w:rPr>
          <w:rFonts w:asciiTheme="minorHAnsi" w:hAnsiTheme="minorHAnsi" w:cstheme="minorHAnsi"/>
          <w:b/>
        </w:rPr>
        <w:t xml:space="preserve"> kuna.</w:t>
      </w:r>
    </w:p>
    <w:p w:rsidR="002356D9" w:rsidRPr="001429D4" w:rsidRDefault="002356D9" w:rsidP="00135B36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</w:rPr>
      </w:pPr>
    </w:p>
    <w:p w:rsidR="000C32E7" w:rsidRPr="004D449C" w:rsidRDefault="000C32E7" w:rsidP="009D2A94">
      <w:pPr>
        <w:shd w:val="clear" w:color="auto" w:fill="D9D9D9" w:themeFill="background1" w:themeFillShade="D9"/>
        <w:rPr>
          <w:rFonts w:asciiTheme="minorHAnsi" w:hAnsiTheme="minorHAnsi" w:cstheme="minorHAnsi"/>
          <w:b/>
          <w:sz w:val="28"/>
          <w:szCs w:val="28"/>
          <w:lang w:eastAsia="en-US"/>
        </w:rPr>
      </w:pPr>
      <w:r w:rsidRPr="004D449C">
        <w:rPr>
          <w:rFonts w:asciiTheme="minorHAnsi" w:hAnsiTheme="minorHAnsi" w:cstheme="minorHAnsi"/>
          <w:b/>
          <w:sz w:val="28"/>
          <w:szCs w:val="28"/>
          <w:lang w:eastAsia="en-US"/>
        </w:rPr>
        <w:t>II. UKUPNI PRIHODI I PRIMICI</w:t>
      </w:r>
    </w:p>
    <w:p w:rsidR="00FE636D" w:rsidRPr="004D449C" w:rsidRDefault="00FE636D" w:rsidP="009D2A94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2A7244" w:rsidRPr="00853C51" w:rsidRDefault="00AF72A6" w:rsidP="00135B36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 w:rsidRPr="004D449C">
        <w:rPr>
          <w:rFonts w:asciiTheme="minorHAnsi" w:hAnsiTheme="minorHAnsi" w:cstheme="minorHAnsi"/>
        </w:rPr>
        <w:t>Ovim izmjen</w:t>
      </w:r>
      <w:r w:rsidR="002F0BC9" w:rsidRPr="004D449C">
        <w:rPr>
          <w:rFonts w:asciiTheme="minorHAnsi" w:hAnsiTheme="minorHAnsi" w:cstheme="minorHAnsi"/>
        </w:rPr>
        <w:t>ama i dopunama Proračuna za 20</w:t>
      </w:r>
      <w:r w:rsidR="001C111A">
        <w:rPr>
          <w:rFonts w:asciiTheme="minorHAnsi" w:hAnsiTheme="minorHAnsi" w:cstheme="minorHAnsi"/>
        </w:rPr>
        <w:t>20</w:t>
      </w:r>
      <w:r w:rsidRPr="004D449C">
        <w:rPr>
          <w:rFonts w:asciiTheme="minorHAnsi" w:hAnsiTheme="minorHAnsi" w:cstheme="minorHAnsi"/>
        </w:rPr>
        <w:t xml:space="preserve">. godinu ukupni </w:t>
      </w:r>
      <w:r w:rsidR="00853C51">
        <w:rPr>
          <w:rFonts w:asciiTheme="minorHAnsi" w:hAnsiTheme="minorHAnsi" w:cstheme="minorHAnsi"/>
        </w:rPr>
        <w:t xml:space="preserve">raspoloživa sredstva </w:t>
      </w:r>
      <w:r w:rsidRPr="004D449C">
        <w:rPr>
          <w:rFonts w:asciiTheme="minorHAnsi" w:hAnsiTheme="minorHAnsi" w:cstheme="minorHAnsi"/>
        </w:rPr>
        <w:t xml:space="preserve">planira se na iznos od </w:t>
      </w:r>
      <w:r w:rsidR="00853C51" w:rsidRPr="00853C51">
        <w:rPr>
          <w:rFonts w:asciiTheme="minorHAnsi" w:hAnsiTheme="minorHAnsi" w:cstheme="minorHAnsi"/>
          <w:b/>
        </w:rPr>
        <w:t>1.097.470.000</w:t>
      </w:r>
      <w:r w:rsidR="00F61D0C" w:rsidRPr="004D449C">
        <w:rPr>
          <w:rFonts w:asciiTheme="minorHAnsi" w:hAnsiTheme="minorHAnsi" w:cstheme="minorHAnsi"/>
          <w:b/>
        </w:rPr>
        <w:t xml:space="preserve"> kuna</w:t>
      </w:r>
      <w:r w:rsidRPr="004D449C">
        <w:rPr>
          <w:rFonts w:asciiTheme="minorHAnsi" w:hAnsiTheme="minorHAnsi" w:cstheme="minorHAnsi"/>
        </w:rPr>
        <w:t xml:space="preserve">, odnosno uz </w:t>
      </w:r>
      <w:r w:rsidR="00853C51">
        <w:rPr>
          <w:rFonts w:asciiTheme="minorHAnsi" w:hAnsiTheme="minorHAnsi" w:cstheme="minorHAnsi"/>
        </w:rPr>
        <w:t xml:space="preserve">povećanje od </w:t>
      </w:r>
      <w:r w:rsidR="00853C51" w:rsidRPr="00853C51">
        <w:rPr>
          <w:rFonts w:asciiTheme="minorHAnsi" w:hAnsiTheme="minorHAnsi" w:cstheme="minorHAnsi"/>
          <w:b/>
        </w:rPr>
        <w:t>86.886.000 kuna (8,6%)</w:t>
      </w:r>
      <w:r w:rsidR="00853C51">
        <w:rPr>
          <w:rFonts w:asciiTheme="minorHAnsi" w:hAnsiTheme="minorHAnsi" w:cstheme="minorHAnsi"/>
          <w:b/>
        </w:rPr>
        <w:t>.</w:t>
      </w:r>
    </w:p>
    <w:p w:rsidR="00914D38" w:rsidRDefault="00914D38" w:rsidP="00135B36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</w:p>
    <w:p w:rsidR="00734158" w:rsidRPr="00B74480" w:rsidRDefault="00734158" w:rsidP="00135B36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</w:p>
    <w:tbl>
      <w:tblPr>
        <w:tblStyle w:val="TableGrid2"/>
        <w:tblW w:w="10395" w:type="dxa"/>
        <w:tblInd w:w="-364" w:type="dxa"/>
        <w:shd w:val="clear" w:color="auto" w:fill="CCC0D9" w:themeFill="accent4" w:themeFillTint="66"/>
        <w:tblLayout w:type="fixed"/>
        <w:tblLook w:val="04A0" w:firstRow="1" w:lastRow="0" w:firstColumn="1" w:lastColumn="0" w:noHBand="0" w:noVBand="1"/>
      </w:tblPr>
      <w:tblGrid>
        <w:gridCol w:w="4757"/>
        <w:gridCol w:w="1580"/>
        <w:gridCol w:w="1557"/>
        <w:gridCol w:w="1568"/>
        <w:gridCol w:w="933"/>
      </w:tblGrid>
      <w:tr w:rsidR="00992338" w:rsidRPr="004D449C" w:rsidTr="005F0A9F">
        <w:tc>
          <w:tcPr>
            <w:tcW w:w="4757" w:type="dxa"/>
            <w:shd w:val="clear" w:color="auto" w:fill="FFFFFF" w:themeFill="background1"/>
          </w:tcPr>
          <w:p w:rsidR="00992338" w:rsidRPr="004D449C" w:rsidRDefault="00992338" w:rsidP="00135B36">
            <w:pPr>
              <w:shd w:val="clear" w:color="auto" w:fill="FFFFFF" w:themeFill="background1"/>
              <w:jc w:val="both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</w:p>
          <w:p w:rsidR="00992338" w:rsidRPr="004D449C" w:rsidRDefault="00992338" w:rsidP="00135B36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4D449C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O P I S</w:t>
            </w:r>
          </w:p>
        </w:tc>
        <w:tc>
          <w:tcPr>
            <w:tcW w:w="1580" w:type="dxa"/>
            <w:shd w:val="clear" w:color="auto" w:fill="FFFFFF" w:themeFill="background1"/>
          </w:tcPr>
          <w:p w:rsidR="00AE540F" w:rsidRDefault="00AE540F" w:rsidP="00135B36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</w:p>
          <w:p w:rsidR="00992338" w:rsidRPr="004D449C" w:rsidRDefault="00992338" w:rsidP="00135B36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4D449C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Plan</w:t>
            </w:r>
          </w:p>
          <w:p w:rsidR="00992338" w:rsidRPr="004D449C" w:rsidRDefault="00853C51" w:rsidP="00135B36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2021</w:t>
            </w:r>
            <w:r w:rsidR="00992338" w:rsidRPr="004D449C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.</w:t>
            </w:r>
          </w:p>
        </w:tc>
        <w:tc>
          <w:tcPr>
            <w:tcW w:w="1557" w:type="dxa"/>
            <w:shd w:val="clear" w:color="auto" w:fill="FFFFFF" w:themeFill="background1"/>
          </w:tcPr>
          <w:p w:rsidR="00992338" w:rsidRDefault="00992338" w:rsidP="00135B36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4D449C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Izmjene i dopune</w:t>
            </w:r>
          </w:p>
          <w:p w:rsidR="00AE540F" w:rsidRPr="004D449C" w:rsidRDefault="00853C51" w:rsidP="00135B36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2021</w:t>
            </w:r>
            <w:r w:rsidR="00AE540F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.</w:t>
            </w:r>
          </w:p>
        </w:tc>
        <w:tc>
          <w:tcPr>
            <w:tcW w:w="1568" w:type="dxa"/>
            <w:shd w:val="clear" w:color="auto" w:fill="FFFFFF" w:themeFill="background1"/>
          </w:tcPr>
          <w:p w:rsidR="00992338" w:rsidRPr="004D449C" w:rsidRDefault="00992338" w:rsidP="00135B36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</w:p>
          <w:p w:rsidR="00992338" w:rsidRPr="004D449C" w:rsidRDefault="00992338" w:rsidP="00135B36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4D449C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+/-</w:t>
            </w:r>
          </w:p>
        </w:tc>
        <w:tc>
          <w:tcPr>
            <w:tcW w:w="933" w:type="dxa"/>
            <w:shd w:val="clear" w:color="auto" w:fill="FFFFFF" w:themeFill="background1"/>
          </w:tcPr>
          <w:p w:rsidR="00992338" w:rsidRPr="004D449C" w:rsidRDefault="00992338" w:rsidP="00135B36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:rsidR="00992338" w:rsidRPr="004D449C" w:rsidRDefault="00992338" w:rsidP="00135B36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4D449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Indeks</w:t>
            </w:r>
          </w:p>
          <w:p w:rsidR="00992338" w:rsidRPr="004D449C" w:rsidRDefault="00992338" w:rsidP="00135B36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4D449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2/1</w:t>
            </w:r>
          </w:p>
        </w:tc>
      </w:tr>
      <w:tr w:rsidR="00992338" w:rsidRPr="004D449C" w:rsidTr="005F0A9F">
        <w:tc>
          <w:tcPr>
            <w:tcW w:w="4757" w:type="dxa"/>
            <w:shd w:val="clear" w:color="auto" w:fill="FFFFFF" w:themeFill="background1"/>
          </w:tcPr>
          <w:p w:rsidR="00992338" w:rsidRPr="004D449C" w:rsidRDefault="00992338" w:rsidP="00135B36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4D449C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80" w:type="dxa"/>
            <w:shd w:val="clear" w:color="auto" w:fill="FFFFFF" w:themeFill="background1"/>
          </w:tcPr>
          <w:p w:rsidR="00992338" w:rsidRPr="004D449C" w:rsidRDefault="00992338" w:rsidP="00135B36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4D449C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7" w:type="dxa"/>
            <w:shd w:val="clear" w:color="auto" w:fill="FFFFFF" w:themeFill="background1"/>
          </w:tcPr>
          <w:p w:rsidR="00992338" w:rsidRPr="004D449C" w:rsidRDefault="00992338" w:rsidP="00135B36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4D449C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68" w:type="dxa"/>
            <w:shd w:val="clear" w:color="auto" w:fill="FFFFFF" w:themeFill="background1"/>
          </w:tcPr>
          <w:p w:rsidR="00992338" w:rsidRPr="004D449C" w:rsidRDefault="00992338" w:rsidP="00135B36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4D449C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33" w:type="dxa"/>
            <w:shd w:val="clear" w:color="auto" w:fill="FFFFFF" w:themeFill="background1"/>
          </w:tcPr>
          <w:p w:rsidR="00992338" w:rsidRPr="004D449C" w:rsidRDefault="00992338" w:rsidP="00135B36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4D449C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4</w:t>
            </w:r>
          </w:p>
        </w:tc>
      </w:tr>
      <w:tr w:rsidR="00992338" w:rsidRPr="004D449C" w:rsidTr="00135B36">
        <w:tc>
          <w:tcPr>
            <w:tcW w:w="4757" w:type="dxa"/>
            <w:shd w:val="clear" w:color="auto" w:fill="FFFFFF" w:themeFill="background1"/>
          </w:tcPr>
          <w:p w:rsidR="00992338" w:rsidRPr="004D449C" w:rsidRDefault="00992338" w:rsidP="00135B36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4D449C" w:rsidRDefault="00992338" w:rsidP="00135B36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449C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UKUPNO PRORAČUN </w:t>
            </w:r>
          </w:p>
        </w:tc>
        <w:tc>
          <w:tcPr>
            <w:tcW w:w="1580" w:type="dxa"/>
            <w:shd w:val="clear" w:color="auto" w:fill="FFFFFF" w:themeFill="background1"/>
          </w:tcPr>
          <w:p w:rsidR="00992338" w:rsidRPr="004D449C" w:rsidRDefault="00992338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4D449C" w:rsidRDefault="003A5494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1.010.584.000</w:t>
            </w:r>
          </w:p>
        </w:tc>
        <w:tc>
          <w:tcPr>
            <w:tcW w:w="1557" w:type="dxa"/>
            <w:shd w:val="clear" w:color="auto" w:fill="FFFFFF" w:themeFill="background1"/>
          </w:tcPr>
          <w:p w:rsidR="00992338" w:rsidRPr="004D449C" w:rsidRDefault="00992338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4D449C" w:rsidRDefault="003A5494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1.097.470.000</w:t>
            </w:r>
          </w:p>
        </w:tc>
        <w:tc>
          <w:tcPr>
            <w:tcW w:w="1568" w:type="dxa"/>
            <w:shd w:val="clear" w:color="auto" w:fill="FFFFFF" w:themeFill="background1"/>
          </w:tcPr>
          <w:p w:rsidR="00992338" w:rsidRPr="004D449C" w:rsidRDefault="00992338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4D449C" w:rsidRDefault="003A5494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86.886.000</w:t>
            </w:r>
          </w:p>
        </w:tc>
        <w:tc>
          <w:tcPr>
            <w:tcW w:w="933" w:type="dxa"/>
            <w:shd w:val="clear" w:color="auto" w:fill="FFFFFF" w:themeFill="background1"/>
          </w:tcPr>
          <w:p w:rsidR="00992338" w:rsidRPr="004D449C" w:rsidRDefault="00992338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791737" w:rsidRPr="004D449C" w:rsidRDefault="003A5494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108,6</w:t>
            </w:r>
          </w:p>
        </w:tc>
      </w:tr>
      <w:tr w:rsidR="00992338" w:rsidRPr="004D449C" w:rsidTr="00135B36">
        <w:tc>
          <w:tcPr>
            <w:tcW w:w="4757" w:type="dxa"/>
            <w:shd w:val="clear" w:color="auto" w:fill="FFFFFF" w:themeFill="background1"/>
          </w:tcPr>
          <w:p w:rsidR="00992338" w:rsidRPr="004D449C" w:rsidRDefault="00992338" w:rsidP="00135B36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4D449C" w:rsidRDefault="00992338" w:rsidP="00135B36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449C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IZNOS ŽUPANIJSKOG PRORAČUNA BEZ</w:t>
            </w:r>
          </w:p>
          <w:p w:rsidR="00992338" w:rsidRPr="004D449C" w:rsidRDefault="00992338" w:rsidP="00135B36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449C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VLASTITIH I NAMJENSKIH PRIHODA PRORAČUNSKIH KORISNIKA</w:t>
            </w:r>
          </w:p>
        </w:tc>
        <w:tc>
          <w:tcPr>
            <w:tcW w:w="1580" w:type="dxa"/>
            <w:shd w:val="clear" w:color="auto" w:fill="FFFFFF" w:themeFill="background1"/>
          </w:tcPr>
          <w:p w:rsidR="00992338" w:rsidRPr="004D449C" w:rsidRDefault="00992338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4D449C" w:rsidRDefault="00992338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Default="00992338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791737" w:rsidRPr="004D449C" w:rsidRDefault="003A5494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263.114.637</w:t>
            </w:r>
          </w:p>
        </w:tc>
        <w:tc>
          <w:tcPr>
            <w:tcW w:w="1557" w:type="dxa"/>
            <w:shd w:val="clear" w:color="auto" w:fill="FFFFFF" w:themeFill="background1"/>
          </w:tcPr>
          <w:p w:rsidR="00992338" w:rsidRPr="004D449C" w:rsidRDefault="00992338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4D449C" w:rsidRDefault="00992338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791737" w:rsidRDefault="00791737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4D449C" w:rsidRDefault="003A5494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274.051.572</w:t>
            </w:r>
          </w:p>
        </w:tc>
        <w:tc>
          <w:tcPr>
            <w:tcW w:w="1568" w:type="dxa"/>
            <w:shd w:val="clear" w:color="auto" w:fill="FFFFFF" w:themeFill="background1"/>
          </w:tcPr>
          <w:p w:rsidR="00992338" w:rsidRPr="004D449C" w:rsidRDefault="00992338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4D449C" w:rsidRDefault="00992338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791737" w:rsidRDefault="00791737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4D449C" w:rsidRDefault="003A5494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10.936.935</w:t>
            </w:r>
          </w:p>
        </w:tc>
        <w:tc>
          <w:tcPr>
            <w:tcW w:w="933" w:type="dxa"/>
            <w:shd w:val="clear" w:color="auto" w:fill="FFFFFF" w:themeFill="background1"/>
          </w:tcPr>
          <w:p w:rsidR="00992338" w:rsidRPr="004D449C" w:rsidRDefault="00992338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2C6415" w:rsidRPr="004D449C" w:rsidRDefault="002C6415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2C6415" w:rsidRDefault="002C6415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791737" w:rsidRPr="004D449C" w:rsidRDefault="003A5494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104,1</w:t>
            </w:r>
          </w:p>
        </w:tc>
      </w:tr>
      <w:tr w:rsidR="00992338" w:rsidRPr="004D449C" w:rsidTr="00135B36">
        <w:tc>
          <w:tcPr>
            <w:tcW w:w="4757" w:type="dxa"/>
            <w:shd w:val="clear" w:color="auto" w:fill="FFFFFF" w:themeFill="background1"/>
          </w:tcPr>
          <w:p w:rsidR="00992338" w:rsidRPr="004D449C" w:rsidRDefault="00992338" w:rsidP="00135B36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4D449C" w:rsidRDefault="00992338" w:rsidP="00135B36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449C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PRORAČUNSKI KORISNICI ČIJI SU VLASTITI I NAMJENSKI PRIHODI </w:t>
            </w:r>
            <w:r w:rsidR="001410EA" w:rsidRPr="004D449C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 NJIHOVA TROŠENJA EVIDENCIJSKI</w:t>
            </w:r>
            <w:r w:rsidRPr="004D449C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UKLJUČENI U PRORAČUN </w:t>
            </w:r>
          </w:p>
        </w:tc>
        <w:tc>
          <w:tcPr>
            <w:tcW w:w="1580" w:type="dxa"/>
            <w:shd w:val="clear" w:color="auto" w:fill="FFFFFF" w:themeFill="background1"/>
          </w:tcPr>
          <w:p w:rsidR="00992338" w:rsidRPr="004D449C" w:rsidRDefault="00992338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4D449C" w:rsidRDefault="00992338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1491B" w:rsidRPr="004D449C" w:rsidRDefault="0091491B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4D449C" w:rsidRDefault="003A5494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747.469.363</w:t>
            </w:r>
          </w:p>
        </w:tc>
        <w:tc>
          <w:tcPr>
            <w:tcW w:w="1557" w:type="dxa"/>
            <w:shd w:val="clear" w:color="auto" w:fill="FFFFFF" w:themeFill="background1"/>
          </w:tcPr>
          <w:p w:rsidR="00992338" w:rsidRPr="004D449C" w:rsidRDefault="00992338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4D449C" w:rsidRDefault="00992338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1491B" w:rsidRPr="004D449C" w:rsidRDefault="0091491B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4D449C" w:rsidRDefault="003A5494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823.418.428</w:t>
            </w:r>
          </w:p>
        </w:tc>
        <w:tc>
          <w:tcPr>
            <w:tcW w:w="1568" w:type="dxa"/>
            <w:shd w:val="clear" w:color="auto" w:fill="FFFFFF" w:themeFill="background1"/>
          </w:tcPr>
          <w:p w:rsidR="00992338" w:rsidRPr="004D449C" w:rsidRDefault="00992338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4D449C" w:rsidRDefault="00992338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1491B" w:rsidRPr="004D449C" w:rsidRDefault="0091491B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4D449C" w:rsidRDefault="003A5494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75.949.065</w:t>
            </w:r>
          </w:p>
        </w:tc>
        <w:tc>
          <w:tcPr>
            <w:tcW w:w="933" w:type="dxa"/>
            <w:shd w:val="clear" w:color="auto" w:fill="FFFFFF" w:themeFill="background1"/>
          </w:tcPr>
          <w:p w:rsidR="00992338" w:rsidRPr="004D449C" w:rsidRDefault="00992338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2C6415" w:rsidRPr="004D449C" w:rsidRDefault="002C6415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1491B" w:rsidRPr="004D449C" w:rsidRDefault="0091491B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2C6415" w:rsidRPr="004D449C" w:rsidRDefault="005A0377" w:rsidP="00135B36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110,2</w:t>
            </w:r>
          </w:p>
        </w:tc>
      </w:tr>
    </w:tbl>
    <w:p w:rsidR="00914D38" w:rsidRPr="004D449C" w:rsidRDefault="00914D38" w:rsidP="005F0A9F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887A56" w:rsidRPr="004D449C" w:rsidRDefault="00887A56" w:rsidP="005F0A9F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887A56" w:rsidRDefault="005A0377" w:rsidP="00135B36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Povećanje </w:t>
      </w:r>
      <w:r w:rsidR="00543D92" w:rsidRPr="004D449C">
        <w:rPr>
          <w:rFonts w:asciiTheme="minorHAnsi" w:hAnsiTheme="minorHAnsi" w:cstheme="minorHAnsi"/>
        </w:rPr>
        <w:t xml:space="preserve">ukupnog proračuna </w:t>
      </w:r>
      <w:r w:rsidR="00997BBA" w:rsidRPr="004D449C">
        <w:rPr>
          <w:rFonts w:asciiTheme="minorHAnsi" w:hAnsiTheme="minorHAnsi" w:cstheme="minorHAnsi"/>
        </w:rPr>
        <w:t xml:space="preserve">u iznosu od </w:t>
      </w:r>
      <w:r w:rsidRPr="005A0377">
        <w:rPr>
          <w:rFonts w:asciiTheme="minorHAnsi" w:hAnsiTheme="minorHAnsi" w:cstheme="minorHAnsi"/>
          <w:b/>
        </w:rPr>
        <w:t>86.886.000</w:t>
      </w:r>
      <w:r w:rsidR="00997BBA" w:rsidRPr="004D449C">
        <w:rPr>
          <w:rFonts w:asciiTheme="minorHAnsi" w:hAnsiTheme="minorHAnsi" w:cstheme="minorHAnsi"/>
        </w:rPr>
        <w:t xml:space="preserve"> </w:t>
      </w:r>
      <w:r w:rsidR="00997BBA" w:rsidRPr="00270975">
        <w:rPr>
          <w:rFonts w:asciiTheme="minorHAnsi" w:hAnsiTheme="minorHAnsi" w:cstheme="minorHAnsi"/>
          <w:b/>
        </w:rPr>
        <w:t>kuna</w:t>
      </w:r>
      <w:r w:rsidR="00997BBA" w:rsidRPr="004D449C">
        <w:rPr>
          <w:rFonts w:asciiTheme="minorHAnsi" w:hAnsiTheme="minorHAnsi" w:cstheme="minorHAnsi"/>
        </w:rPr>
        <w:t xml:space="preserve"> </w:t>
      </w:r>
      <w:r w:rsidR="006652F9" w:rsidRPr="004D449C">
        <w:rPr>
          <w:rFonts w:asciiTheme="minorHAnsi" w:hAnsiTheme="minorHAnsi" w:cstheme="minorHAnsi"/>
        </w:rPr>
        <w:t xml:space="preserve">odnosi se na </w:t>
      </w:r>
      <w:r>
        <w:rPr>
          <w:rFonts w:asciiTheme="minorHAnsi" w:hAnsiTheme="minorHAnsi" w:cstheme="minorHAnsi"/>
        </w:rPr>
        <w:t>povećanje</w:t>
      </w:r>
      <w:r w:rsidR="00543D92" w:rsidRPr="004D449C">
        <w:rPr>
          <w:rFonts w:asciiTheme="minorHAnsi" w:hAnsiTheme="minorHAnsi" w:cstheme="minorHAnsi"/>
        </w:rPr>
        <w:t xml:space="preserve"> županijskog dijela proračuna u iznosu od </w:t>
      </w:r>
      <w:r w:rsidRPr="005A0377">
        <w:rPr>
          <w:rFonts w:asciiTheme="minorHAnsi" w:hAnsiTheme="minorHAnsi" w:cstheme="minorHAnsi"/>
          <w:b/>
        </w:rPr>
        <w:t>10.936.935</w:t>
      </w:r>
      <w:r w:rsidR="00997BBA" w:rsidRPr="004D449C">
        <w:rPr>
          <w:rFonts w:asciiTheme="minorHAnsi" w:hAnsiTheme="minorHAnsi" w:cstheme="minorHAnsi"/>
        </w:rPr>
        <w:t xml:space="preserve"> </w:t>
      </w:r>
      <w:r w:rsidR="00997BBA" w:rsidRPr="00270975">
        <w:rPr>
          <w:rFonts w:asciiTheme="minorHAnsi" w:hAnsiTheme="minorHAnsi" w:cstheme="minorHAnsi"/>
          <w:b/>
        </w:rPr>
        <w:t>kuna</w:t>
      </w:r>
      <w:r w:rsidR="00543D92" w:rsidRPr="004D449C">
        <w:rPr>
          <w:rFonts w:asciiTheme="minorHAnsi" w:hAnsiTheme="minorHAnsi" w:cstheme="minorHAnsi"/>
        </w:rPr>
        <w:t xml:space="preserve"> i </w:t>
      </w:r>
      <w:r>
        <w:rPr>
          <w:rFonts w:asciiTheme="minorHAnsi" w:hAnsiTheme="minorHAnsi" w:cstheme="minorHAnsi"/>
        </w:rPr>
        <w:t>povećanje</w:t>
      </w:r>
      <w:r w:rsidR="00270975">
        <w:rPr>
          <w:rFonts w:asciiTheme="minorHAnsi" w:hAnsiTheme="minorHAnsi" w:cstheme="minorHAnsi"/>
        </w:rPr>
        <w:t xml:space="preserve"> </w:t>
      </w:r>
      <w:r w:rsidR="007510FE" w:rsidRPr="004D449C">
        <w:rPr>
          <w:rFonts w:asciiTheme="minorHAnsi" w:hAnsiTheme="minorHAnsi" w:cstheme="minorHAnsi"/>
        </w:rPr>
        <w:t xml:space="preserve"> </w:t>
      </w:r>
      <w:r w:rsidR="00543D92" w:rsidRPr="004D449C">
        <w:rPr>
          <w:rFonts w:asciiTheme="minorHAnsi" w:hAnsiTheme="minorHAnsi" w:cstheme="minorHAnsi"/>
        </w:rPr>
        <w:t>vlastitih i namjenskih prihoda proračunskih korisnika u iznosu od</w:t>
      </w:r>
      <w:r w:rsidR="006B238A" w:rsidRPr="004D449C">
        <w:rPr>
          <w:rFonts w:asciiTheme="minorHAnsi" w:hAnsiTheme="minorHAnsi" w:cstheme="minorHAnsi"/>
        </w:rPr>
        <w:t xml:space="preserve"> </w:t>
      </w:r>
      <w:r w:rsidRPr="005A0377">
        <w:rPr>
          <w:rFonts w:asciiTheme="minorHAnsi" w:hAnsiTheme="minorHAnsi" w:cstheme="minorHAnsi"/>
          <w:b/>
        </w:rPr>
        <w:t>75.949.065</w:t>
      </w:r>
      <w:r w:rsidR="00270975" w:rsidRPr="00270975">
        <w:rPr>
          <w:rFonts w:asciiTheme="minorHAnsi" w:hAnsiTheme="minorHAnsi" w:cstheme="minorHAnsi"/>
          <w:b/>
        </w:rPr>
        <w:t xml:space="preserve"> kuna.</w:t>
      </w:r>
    </w:p>
    <w:p w:rsidR="00345D28" w:rsidRDefault="00345D28" w:rsidP="00135B36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</w:p>
    <w:p w:rsidR="00345D28" w:rsidRDefault="00345D28" w:rsidP="00135B36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</w:p>
    <w:p w:rsidR="00345D28" w:rsidRDefault="00345D28" w:rsidP="00135B36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</w:p>
    <w:p w:rsidR="00345D28" w:rsidRDefault="00345D28" w:rsidP="00135B36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</w:p>
    <w:p w:rsidR="00345D28" w:rsidRPr="00270975" w:rsidRDefault="00345D28" w:rsidP="00135B36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</w:p>
    <w:p w:rsidR="00551731" w:rsidRPr="00270975" w:rsidRDefault="00551731" w:rsidP="009D2A94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</w:p>
    <w:tbl>
      <w:tblPr>
        <w:tblW w:w="10490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3828"/>
        <w:gridCol w:w="1984"/>
        <w:gridCol w:w="1701"/>
        <w:gridCol w:w="1559"/>
        <w:gridCol w:w="1418"/>
      </w:tblGrid>
      <w:tr w:rsidR="006F4567" w:rsidRPr="00345D28" w:rsidTr="0019026B">
        <w:trPr>
          <w:trHeight w:val="293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  <w:hideMark/>
          </w:tcPr>
          <w:p w:rsidR="006F4567" w:rsidRPr="00345D28" w:rsidRDefault="006F4567" w:rsidP="00345D2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45D28">
              <w:rPr>
                <w:rFonts w:ascii="Calibri" w:hAnsi="Calibri" w:cs="Calibri"/>
                <w:b/>
                <w:bCs/>
                <w:color w:val="000000"/>
              </w:rPr>
              <w:lastRenderedPageBreak/>
              <w:t>PRIHODI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6F4567" w:rsidRPr="00345D28" w:rsidRDefault="006F4567" w:rsidP="00345D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5D2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PRIJEDLOG PRORAČUNA 2021.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6F4567" w:rsidRPr="00345D28" w:rsidRDefault="006F4567" w:rsidP="00345D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5D2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IZMJENE I DOPUNE </w:t>
            </w:r>
            <w:r w:rsidRPr="001902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6F4567" w:rsidRPr="00345D28" w:rsidRDefault="006F4567" w:rsidP="00345D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5D2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(+/-)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F4567" w:rsidRPr="0019026B" w:rsidRDefault="0019026B" w:rsidP="00345D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902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Indeks</w:t>
            </w:r>
          </w:p>
        </w:tc>
      </w:tr>
      <w:tr w:rsidR="006F4567" w:rsidRPr="00345D28" w:rsidTr="0019026B">
        <w:trPr>
          <w:trHeight w:val="315"/>
        </w:trPr>
        <w:tc>
          <w:tcPr>
            <w:tcW w:w="382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4567" w:rsidRPr="00345D28" w:rsidRDefault="006F4567" w:rsidP="00345D28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567" w:rsidRPr="00345D28" w:rsidRDefault="006F4567" w:rsidP="00345D2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567" w:rsidRPr="00345D28" w:rsidRDefault="006F4567" w:rsidP="00345D2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567" w:rsidRPr="00345D28" w:rsidRDefault="006F4567" w:rsidP="00345D2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F4567" w:rsidRPr="0019026B" w:rsidRDefault="0019026B" w:rsidP="0019026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902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2/1</w:t>
            </w:r>
          </w:p>
        </w:tc>
      </w:tr>
      <w:tr w:rsidR="006F4567" w:rsidRPr="00345D28" w:rsidTr="0019026B">
        <w:trPr>
          <w:trHeight w:val="3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567" w:rsidRPr="00345D28" w:rsidRDefault="006F4567" w:rsidP="00345D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5D2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567" w:rsidRPr="00345D28" w:rsidRDefault="006F4567" w:rsidP="00345D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5D28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567" w:rsidRPr="00345D28" w:rsidRDefault="006F4567" w:rsidP="00345D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5D28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567" w:rsidRPr="00345D28" w:rsidRDefault="006F4567" w:rsidP="00345D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5D28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F4567" w:rsidRPr="00345D28" w:rsidRDefault="0019026B" w:rsidP="00345D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6F4567" w:rsidRPr="00345D28" w:rsidTr="006F4567">
        <w:trPr>
          <w:trHeight w:val="69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CBAD"/>
            <w:hideMark/>
          </w:tcPr>
          <w:p w:rsidR="006F4567" w:rsidRPr="00345D28" w:rsidRDefault="006F4567" w:rsidP="00345D2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345D28">
              <w:rPr>
                <w:rFonts w:ascii="Calibri" w:hAnsi="Calibri" w:cs="Calibri"/>
                <w:b/>
                <w:bCs/>
                <w:color w:val="000000"/>
              </w:rPr>
              <w:t>SVEUKUPNO PRIHODI (I+II)                  (ŽP+PK)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CBAD"/>
            <w:vAlign w:val="bottom"/>
            <w:hideMark/>
          </w:tcPr>
          <w:p w:rsidR="006F4567" w:rsidRPr="00345D28" w:rsidRDefault="006F4567" w:rsidP="00345D28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345D28">
              <w:rPr>
                <w:rFonts w:ascii="Calibri" w:hAnsi="Calibri" w:cs="Calibri"/>
                <w:b/>
                <w:bCs/>
                <w:color w:val="000000"/>
              </w:rPr>
              <w:t>1.010.584.000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CBAD"/>
            <w:vAlign w:val="bottom"/>
            <w:hideMark/>
          </w:tcPr>
          <w:p w:rsidR="006F4567" w:rsidRPr="00345D28" w:rsidRDefault="006F4567" w:rsidP="00345D28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345D28">
              <w:rPr>
                <w:rFonts w:ascii="Calibri" w:hAnsi="Calibri" w:cs="Calibri"/>
                <w:b/>
                <w:bCs/>
                <w:color w:val="000000"/>
              </w:rPr>
              <w:t>1.097.470.000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CBAD"/>
            <w:vAlign w:val="bottom"/>
            <w:hideMark/>
          </w:tcPr>
          <w:p w:rsidR="006F4567" w:rsidRPr="00345D28" w:rsidRDefault="006F4567" w:rsidP="00345D28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345D28">
              <w:rPr>
                <w:rFonts w:ascii="Calibri" w:hAnsi="Calibri" w:cs="Calibri"/>
                <w:b/>
                <w:bCs/>
                <w:color w:val="000000"/>
              </w:rPr>
              <w:t>86.886.000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CBAD"/>
          </w:tcPr>
          <w:p w:rsidR="006F4567" w:rsidRDefault="006F4567" w:rsidP="00345D28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DA4688" w:rsidRDefault="00DA4688" w:rsidP="00345D28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DA4688" w:rsidRPr="00345D28" w:rsidRDefault="00DA4688" w:rsidP="00345D28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109</w:t>
            </w:r>
          </w:p>
        </w:tc>
      </w:tr>
      <w:tr w:rsidR="00DA4688" w:rsidRPr="00345D28" w:rsidTr="00DA4688">
        <w:trPr>
          <w:trHeight w:val="66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345D28">
              <w:rPr>
                <w:rFonts w:ascii="Calibri" w:hAnsi="Calibri" w:cs="Calibri"/>
                <w:b/>
                <w:bCs/>
                <w:color w:val="000000"/>
              </w:rPr>
              <w:t>I.ŽUPANIJSKI PRORAČUN                                                               (OD 1. DO 7.):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345D28">
              <w:rPr>
                <w:rFonts w:ascii="Calibri" w:hAnsi="Calibri" w:cs="Calibri"/>
                <w:b/>
                <w:bCs/>
                <w:color w:val="000000"/>
              </w:rPr>
              <w:t>263.114.637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345D28">
              <w:rPr>
                <w:rFonts w:ascii="Calibri" w:hAnsi="Calibri" w:cs="Calibri"/>
                <w:b/>
                <w:bCs/>
                <w:color w:val="000000"/>
              </w:rPr>
              <w:t>274.051.572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345D28">
              <w:rPr>
                <w:rFonts w:ascii="Calibri" w:hAnsi="Calibri" w:cs="Calibri"/>
                <w:b/>
                <w:bCs/>
                <w:color w:val="000000"/>
              </w:rPr>
              <w:t>10.936.935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DA4688" w:rsidRDefault="00DA4688" w:rsidP="00DA4688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DA4688" w:rsidRPr="00345D28" w:rsidRDefault="00DA4688" w:rsidP="00DA4688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104</w:t>
            </w:r>
          </w:p>
        </w:tc>
      </w:tr>
      <w:tr w:rsidR="00DA4688" w:rsidRPr="00345D28" w:rsidTr="006F4567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Porez i prirez na dohodak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52.000.000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49.800.000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-2.200.000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</w:t>
            </w:r>
          </w:p>
        </w:tc>
      </w:tr>
      <w:tr w:rsidR="00DA4688" w:rsidRPr="00345D28" w:rsidTr="006F4567">
        <w:trPr>
          <w:trHeight w:val="3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Prihod od zakupa nekretnina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904.000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700.000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-204.000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</w:t>
            </w:r>
          </w:p>
        </w:tc>
      </w:tr>
      <w:tr w:rsidR="00DA4688" w:rsidRPr="00345D28" w:rsidTr="006F4567">
        <w:trPr>
          <w:trHeight w:val="3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Naknada za koncesije za JZS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69.111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69.111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A4688" w:rsidRPr="00345D28" w:rsidTr="006F4567">
        <w:trPr>
          <w:trHeight w:val="3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Konc. za turist. zem. u kampovima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30.000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35.000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5.000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</w:t>
            </w:r>
          </w:p>
        </w:tc>
      </w:tr>
      <w:tr w:rsidR="00DA4688" w:rsidRPr="00345D28" w:rsidTr="006F4567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Županijske upravne pristojbe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850.000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1.000.000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150.000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</w:t>
            </w:r>
          </w:p>
        </w:tc>
      </w:tr>
      <w:tr w:rsidR="00DA4688" w:rsidRPr="00345D28" w:rsidTr="006F4567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Turist.prist.-brodovi na kruž.putov.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65.000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65.000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A4688" w:rsidRPr="00345D28" w:rsidTr="006F4567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Javnobilježničke pristojbe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1.295.000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1.195.000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-100.000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</w:t>
            </w:r>
          </w:p>
        </w:tc>
      </w:tr>
      <w:tr w:rsidR="00DA4688" w:rsidRPr="00345D28" w:rsidTr="006F4567">
        <w:trPr>
          <w:trHeight w:val="3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Ost</w:t>
            </w:r>
            <w:r>
              <w:rPr>
                <w:rFonts w:ascii="Calibri" w:hAnsi="Calibri" w:cs="Calibri"/>
                <w:color w:val="000000"/>
              </w:rPr>
              <w:t>.</w:t>
            </w:r>
            <w:r w:rsidRPr="00345D28">
              <w:rPr>
                <w:rFonts w:ascii="Calibri" w:hAnsi="Calibri" w:cs="Calibri"/>
                <w:color w:val="000000"/>
              </w:rPr>
              <w:t xml:space="preserve"> žup. nak. utvrđ. po odl.-očevid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300.000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250.000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-50.000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</w:t>
            </w:r>
          </w:p>
        </w:tc>
      </w:tr>
      <w:tr w:rsidR="00DA4688" w:rsidRPr="00345D28" w:rsidTr="006F4567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Prih. po poseb. propis. i ostali prih</w:t>
            </w:r>
            <w:r>
              <w:rPr>
                <w:rFonts w:ascii="Calibri" w:hAnsi="Calibri" w:cs="Calibri"/>
                <w:color w:val="000000"/>
              </w:rPr>
              <w:t>.</w:t>
            </w:r>
            <w:r w:rsidRPr="00345D28">
              <w:rPr>
                <w:rFonts w:ascii="Calibri" w:hAnsi="Calibri" w:cs="Calibri"/>
                <w:color w:val="000000"/>
              </w:rPr>
              <w:t xml:space="preserve">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546.579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752.121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205.542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138</w:t>
            </w:r>
          </w:p>
        </w:tc>
      </w:tr>
      <w:tr w:rsidR="00DA4688" w:rsidRPr="00345D28" w:rsidTr="006F4567">
        <w:trPr>
          <w:trHeight w:val="3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Prihodi od sponzorstava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25.000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-25.000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A4688" w:rsidRPr="00345D28" w:rsidTr="006F4567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Prih.od don.-Zakl.Hrvatska za djecu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229.539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229.539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A4688" w:rsidRPr="00345D28" w:rsidTr="006F4567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Projekt Zajedno možemo sve 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3.814.726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2.377.402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-1.437.324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</w:t>
            </w:r>
          </w:p>
        </w:tc>
      </w:tr>
      <w:tr w:rsidR="00DA4688" w:rsidRPr="00345D28" w:rsidTr="006F4567">
        <w:trPr>
          <w:trHeight w:val="3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GECO2 – Green economy and CO2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444.479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1.020.143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575.664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230</w:t>
            </w:r>
          </w:p>
        </w:tc>
      </w:tr>
      <w:tr w:rsidR="00DA4688" w:rsidRPr="00345D28" w:rsidTr="006F4567">
        <w:trPr>
          <w:trHeight w:val="3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 xml:space="preserve">Projekt GLOG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4.178.059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4.178.059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A4688" w:rsidRPr="00345D28" w:rsidTr="006F4567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Proj</w:t>
            </w:r>
            <w:r>
              <w:rPr>
                <w:rFonts w:ascii="Calibri" w:hAnsi="Calibri" w:cs="Calibri"/>
                <w:color w:val="000000"/>
              </w:rPr>
              <w:t>.</w:t>
            </w:r>
            <w:r w:rsidRPr="00345D28">
              <w:rPr>
                <w:rFonts w:ascii="Calibri" w:hAnsi="Calibri" w:cs="Calibri"/>
                <w:color w:val="000000"/>
              </w:rPr>
              <w:t xml:space="preserve"> PZZ s nag. na udalj</w:t>
            </w:r>
            <w:r>
              <w:rPr>
                <w:rFonts w:ascii="Calibri" w:hAnsi="Calibri" w:cs="Calibri"/>
                <w:color w:val="000000"/>
              </w:rPr>
              <w:t>.</w:t>
            </w:r>
            <w:r w:rsidRPr="00345D28">
              <w:rPr>
                <w:rFonts w:ascii="Calibri" w:hAnsi="Calibri" w:cs="Calibri"/>
                <w:color w:val="000000"/>
              </w:rPr>
              <w:t xml:space="preserve"> i dep. pod.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1.490.215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1.126.001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-364.214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</w:t>
            </w:r>
          </w:p>
        </w:tc>
      </w:tr>
      <w:tr w:rsidR="00DA4688" w:rsidRPr="00345D28" w:rsidTr="006F4567">
        <w:trPr>
          <w:trHeight w:val="6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Prirodna baština: EDU EKO vrt, igralište i pješačke staze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1.369.185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3.493.506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2.124.321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9D2C8A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255</w:t>
            </w:r>
          </w:p>
        </w:tc>
      </w:tr>
      <w:tr w:rsidR="00DA4688" w:rsidRPr="00345D28" w:rsidTr="006F4567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</w:rPr>
            </w:pPr>
            <w:r w:rsidRPr="00345D28">
              <w:rPr>
                <w:rFonts w:ascii="Calibri" w:hAnsi="Calibri" w:cs="Calibri"/>
              </w:rPr>
              <w:t>Projekt WATERCARE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1.041.250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1.077.000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35.750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103</w:t>
            </w:r>
          </w:p>
        </w:tc>
      </w:tr>
      <w:tr w:rsidR="00DA4688" w:rsidRPr="00345D28" w:rsidTr="006F4567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Projekt MIMOSA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1.172.000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1.347.500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175.500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</w:t>
            </w:r>
          </w:p>
        </w:tc>
      </w:tr>
      <w:tr w:rsidR="00DA4688" w:rsidRPr="00345D28" w:rsidTr="006F4567">
        <w:trPr>
          <w:trHeight w:val="26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Školska shema voća i mlijeka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174.412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174.411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-1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DA4688" w:rsidRPr="00345D28" w:rsidTr="006F4567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Projekt ARGOS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1.744.500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1.237.890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-506.610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</w:t>
            </w:r>
          </w:p>
        </w:tc>
      </w:tr>
      <w:tr w:rsidR="00DA4688" w:rsidRPr="00345D28" w:rsidTr="006F4567">
        <w:trPr>
          <w:trHeight w:val="3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Projekt AdriaClim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865.406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1.004.984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139.578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</w:t>
            </w:r>
          </w:p>
        </w:tc>
      </w:tr>
      <w:tr w:rsidR="00DA4688" w:rsidRPr="00345D28" w:rsidTr="006F4567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Projekt Cascade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779.236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1.189.990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410.754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153</w:t>
            </w:r>
          </w:p>
        </w:tc>
      </w:tr>
      <w:tr w:rsidR="00DA4688" w:rsidRPr="00345D28" w:rsidTr="006F4567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Projekt Susport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697.349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833.319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135.970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</w:t>
            </w:r>
          </w:p>
        </w:tc>
      </w:tr>
      <w:tr w:rsidR="00DA4688" w:rsidRPr="00345D28" w:rsidTr="006F4567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Projekt Alter eco plus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180.740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180.740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A4688" w:rsidRPr="00345D28" w:rsidTr="006F4567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Projekt OPERA II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193.672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193.672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A4688" w:rsidRPr="00345D28" w:rsidTr="006F4567">
        <w:trPr>
          <w:trHeight w:val="3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Ref. za predfin. EU projekta - PK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3.111.995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2.750.024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-361.971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</w:t>
            </w:r>
          </w:p>
        </w:tc>
      </w:tr>
      <w:tr w:rsidR="00DA4688" w:rsidRPr="00345D28" w:rsidTr="006F4567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MINT – HMP služba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125.505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88.331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-37.174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</w:tr>
      <w:tr w:rsidR="00DA4688" w:rsidRPr="00345D28" w:rsidTr="006F4567">
        <w:trPr>
          <w:trHeight w:val="3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MINT - razvoj cikloturizma u DNŽ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101.000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101.000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A4688" w:rsidRPr="00345D28" w:rsidTr="006F4567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MRREUF - Zajedno možemo sve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1.171.126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-1.171.126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A4688" w:rsidRPr="00345D28" w:rsidTr="00734158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MRREUF - O.P.E.R.A.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34.178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34.178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A4688" w:rsidRPr="00345D28" w:rsidTr="00734158">
        <w:trPr>
          <w:trHeight w:val="360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MINPOLJ-ško</w:t>
            </w:r>
            <w:r>
              <w:rPr>
                <w:rFonts w:ascii="Calibri" w:hAnsi="Calibri" w:cs="Calibri"/>
                <w:color w:val="000000"/>
              </w:rPr>
              <w:t>.</w:t>
            </w:r>
            <w:r w:rsidRPr="00345D28">
              <w:rPr>
                <w:rFonts w:ascii="Calibri" w:hAnsi="Calibri" w:cs="Calibri"/>
                <w:color w:val="000000"/>
              </w:rPr>
              <w:t xml:space="preserve"> shema voća i mlijeka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22.672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22.673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DA4688" w:rsidRPr="00345D28" w:rsidTr="007C244E">
        <w:trPr>
          <w:trHeight w:val="283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lastRenderedPageBreak/>
              <w:t>MINFIN - komp.mjere po GPP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1.646.000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2.200.000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554.000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E64359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133</w:t>
            </w:r>
          </w:p>
        </w:tc>
      </w:tr>
      <w:tr w:rsidR="00DA4688" w:rsidRPr="00345D28" w:rsidTr="006F4567">
        <w:trPr>
          <w:trHeight w:val="46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Općina Trpanj/Orebić promidžba turističke djelatnosti u DNŽ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292.180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292.180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9D2C8A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A4688" w:rsidRPr="00345D28" w:rsidTr="006F4567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HV – program navodnjavanja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535.401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535.401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A4688" w:rsidRPr="00345D28" w:rsidTr="00111FDD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Agen.za pl. u polj.,rib.,rur.raz.-GLOG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737.305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737.305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A4688" w:rsidRPr="00345D28" w:rsidTr="00111FD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Prihodi od prodaje zemljišta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562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562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A4688" w:rsidRPr="00345D28" w:rsidTr="00111FDD">
        <w:trPr>
          <w:trHeight w:val="345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Prihod od prodaje auta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31.000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31.000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A4688" w:rsidRPr="00345D28" w:rsidTr="006F4567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Povrat zajm.danim tuz.bank.-poduz.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3.000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3.000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A4688" w:rsidRPr="00345D28" w:rsidTr="006F4567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Decentralizirane funkcije - OŠ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20.354.885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20.686.088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331.203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</w:t>
            </w:r>
          </w:p>
        </w:tc>
      </w:tr>
      <w:tr w:rsidR="00DA4688" w:rsidRPr="00345D28" w:rsidTr="006F4567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Decentralizirane funkcije - SŠ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15.099.486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15.635.822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536.336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104</w:t>
            </w:r>
          </w:p>
        </w:tc>
      </w:tr>
      <w:tr w:rsidR="00DA4688" w:rsidRPr="00345D28" w:rsidTr="006F4567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Nam</w:t>
            </w:r>
            <w:r>
              <w:rPr>
                <w:rFonts w:ascii="Calibri" w:hAnsi="Calibri" w:cs="Calibri"/>
                <w:color w:val="000000"/>
              </w:rPr>
              <w:t>.</w:t>
            </w:r>
            <w:r w:rsidRPr="00345D28">
              <w:rPr>
                <w:rFonts w:ascii="Calibri" w:hAnsi="Calibri" w:cs="Calibri"/>
                <w:color w:val="000000"/>
              </w:rPr>
              <w:t>.viš</w:t>
            </w:r>
            <w:r>
              <w:rPr>
                <w:rFonts w:ascii="Calibri" w:hAnsi="Calibri" w:cs="Calibri"/>
                <w:color w:val="000000"/>
              </w:rPr>
              <w:t>.</w:t>
            </w:r>
            <w:r w:rsidRPr="00345D28">
              <w:rPr>
                <w:rFonts w:ascii="Calibri" w:hAnsi="Calibri" w:cs="Calibri"/>
                <w:color w:val="000000"/>
              </w:rPr>
              <w:t xml:space="preserve"> prih.iz pret.god.-upl.prih.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15.662.035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16.579.570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917.535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106</w:t>
            </w:r>
          </w:p>
        </w:tc>
      </w:tr>
      <w:tr w:rsidR="00DA4688" w:rsidRPr="00345D28" w:rsidTr="006F4567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Nenam.višak - zaključci/ugovori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13.000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2.153.430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2.140.430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A4688" w:rsidRPr="00345D28" w:rsidTr="006F4567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Nenamjenski višak prih. iz pret.god.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22.000.000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14.197.547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-7.802.453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</w:t>
            </w:r>
          </w:p>
        </w:tc>
      </w:tr>
      <w:tr w:rsidR="00DA4688" w:rsidRPr="00345D28" w:rsidTr="006F4567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 xml:space="preserve">Preneseni BZ iz DP - povrat </w:t>
            </w:r>
            <w:r>
              <w:rPr>
                <w:rFonts w:ascii="Calibri" w:hAnsi="Calibri" w:cs="Calibri"/>
                <w:color w:val="000000"/>
              </w:rPr>
              <w:t>po GP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8.483.000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8.527.612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44.612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101</w:t>
            </w:r>
          </w:p>
        </w:tc>
      </w:tr>
      <w:tr w:rsidR="00DA4688" w:rsidRPr="00345D28" w:rsidTr="006F4567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Preneseni BZ iz DP – odgoda plać.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3.013.865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3.013.865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A4688" w:rsidRPr="00345D28" w:rsidTr="006F4567">
        <w:trPr>
          <w:trHeight w:val="2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Preneseni BZ iz DP - pad prihoda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6.900.000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6.900.000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A4688" w:rsidRPr="00345D28" w:rsidTr="006F4567">
        <w:trPr>
          <w:trHeight w:val="3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Min</w:t>
            </w:r>
            <w:r>
              <w:rPr>
                <w:rFonts w:ascii="Calibri" w:hAnsi="Calibri" w:cs="Calibri"/>
                <w:color w:val="000000"/>
              </w:rPr>
              <w:t>.</w:t>
            </w:r>
            <w:r w:rsidRPr="00345D28">
              <w:rPr>
                <w:rFonts w:ascii="Calibri" w:hAnsi="Calibri" w:cs="Calibri"/>
                <w:color w:val="000000"/>
              </w:rPr>
              <w:t xml:space="preserve">. branitelja - </w:t>
            </w:r>
            <w:r>
              <w:rPr>
                <w:rFonts w:ascii="Calibri" w:hAnsi="Calibri" w:cs="Calibri"/>
                <w:color w:val="000000"/>
              </w:rPr>
              <w:t>r</w:t>
            </w:r>
            <w:r w:rsidRPr="00345D28">
              <w:rPr>
                <w:rFonts w:ascii="Calibri" w:hAnsi="Calibri" w:cs="Calibri"/>
                <w:color w:val="000000"/>
              </w:rPr>
              <w:t>ef.troš.pog.bran.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150.000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150.000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A4688" w:rsidRPr="00345D28" w:rsidTr="00111FDD">
        <w:trPr>
          <w:trHeight w:val="3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+/- prihodi koji se ne mijenjaju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105.881.596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105.881.596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D2C8A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A4688" w:rsidRPr="00345D28" w:rsidTr="00111FDD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345D28">
              <w:rPr>
                <w:rFonts w:ascii="Calibri" w:hAnsi="Calibri" w:cs="Calibri"/>
                <w:b/>
                <w:bCs/>
                <w:color w:val="000000"/>
              </w:rPr>
              <w:t>8. VLASTITI I NAMJENSKI  PRIHODI                        PRORAČUNSKIH KORISNIKA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345D28">
              <w:rPr>
                <w:rFonts w:ascii="Calibri" w:hAnsi="Calibri" w:cs="Calibri"/>
                <w:b/>
                <w:bCs/>
                <w:color w:val="000000"/>
              </w:rPr>
              <w:t>747.469.363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345D28">
              <w:rPr>
                <w:rFonts w:ascii="Calibri" w:hAnsi="Calibri" w:cs="Calibri"/>
                <w:b/>
                <w:bCs/>
                <w:color w:val="000000"/>
              </w:rPr>
              <w:t>823.418.428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345D28">
              <w:rPr>
                <w:rFonts w:ascii="Calibri" w:hAnsi="Calibri" w:cs="Calibri"/>
                <w:b/>
                <w:bCs/>
                <w:color w:val="000000"/>
              </w:rPr>
              <w:t>75.949.065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DA4688" w:rsidRDefault="00DA4688" w:rsidP="00DA4688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9D2C8A" w:rsidRPr="00345D28" w:rsidRDefault="009D2C8A" w:rsidP="00DA4688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110</w:t>
            </w:r>
          </w:p>
        </w:tc>
      </w:tr>
      <w:tr w:rsidR="00DA4688" w:rsidRPr="00345D28" w:rsidTr="00111FDD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školstvo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259.357.556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273.124.705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13.767.149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</w:t>
            </w:r>
          </w:p>
        </w:tc>
      </w:tr>
      <w:tr w:rsidR="00DA4688" w:rsidRPr="00345D28" w:rsidTr="00111FDD">
        <w:trPr>
          <w:trHeight w:val="3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zdravstvene ustanove / socijala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481.218.007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542.052.902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60.834.895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113</w:t>
            </w:r>
          </w:p>
        </w:tc>
      </w:tr>
      <w:tr w:rsidR="00DA4688" w:rsidRPr="00345D28" w:rsidTr="006F4567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Zavod za prostorno uređenje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350.000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570.290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220.290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163</w:t>
            </w:r>
          </w:p>
        </w:tc>
      </w:tr>
      <w:tr w:rsidR="00DA4688" w:rsidRPr="00345D28" w:rsidTr="006F4567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JU za zaštićene dijelove prirode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1.539.950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2.545.950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1.006.000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165</w:t>
            </w:r>
          </w:p>
        </w:tc>
      </w:tr>
      <w:tr w:rsidR="00DA4688" w:rsidRPr="00345D28" w:rsidTr="006F4567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JU RRA DUNEA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5.003.850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5.124.581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4688" w:rsidRPr="00345D28" w:rsidRDefault="00DA4688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 w:rsidRPr="00345D28">
              <w:rPr>
                <w:rFonts w:ascii="Calibri" w:hAnsi="Calibri" w:cs="Calibri"/>
                <w:color w:val="000000"/>
              </w:rPr>
              <w:t>120.731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A4688" w:rsidRPr="00345D28" w:rsidRDefault="009D2C8A" w:rsidP="00DA468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</w:t>
            </w:r>
          </w:p>
        </w:tc>
      </w:tr>
    </w:tbl>
    <w:p w:rsidR="00270975" w:rsidRDefault="00270975" w:rsidP="009D2A94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1166C1" w:rsidRPr="004D449C" w:rsidRDefault="00DD2673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Povećanje </w:t>
      </w:r>
      <w:r w:rsidRPr="00DD2673">
        <w:rPr>
          <w:rFonts w:asciiTheme="minorHAnsi" w:hAnsiTheme="minorHAnsi" w:cstheme="minorHAnsi"/>
          <w:b/>
        </w:rPr>
        <w:t>86,9 mil.kuna</w:t>
      </w:r>
      <w:r>
        <w:rPr>
          <w:rFonts w:asciiTheme="minorHAnsi" w:hAnsiTheme="minorHAnsi" w:cstheme="minorHAnsi"/>
        </w:rPr>
        <w:t xml:space="preserve"> u odnosu na </w:t>
      </w:r>
      <w:r w:rsidR="00250AD3" w:rsidRPr="004D449C">
        <w:rPr>
          <w:rFonts w:asciiTheme="minorHAnsi" w:hAnsiTheme="minorHAnsi" w:cstheme="minorHAnsi"/>
        </w:rPr>
        <w:t>početni</w:t>
      </w:r>
      <w:r w:rsidR="001166C1" w:rsidRPr="004D449C">
        <w:rPr>
          <w:rFonts w:asciiTheme="minorHAnsi" w:hAnsiTheme="minorHAnsi" w:cstheme="minorHAnsi"/>
        </w:rPr>
        <w:t xml:space="preserve"> plan odnosi se na:</w:t>
      </w:r>
    </w:p>
    <w:p w:rsidR="00AF400B" w:rsidRPr="004D449C" w:rsidRDefault="00AF400B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2A08DE" w:rsidRPr="004D449C" w:rsidRDefault="00174015" w:rsidP="00135B36">
      <w:pPr>
        <w:pStyle w:val="ListParagraph"/>
        <w:numPr>
          <w:ilvl w:val="0"/>
          <w:numId w:val="3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povećanje</w:t>
      </w:r>
      <w:r w:rsidR="00045501" w:rsidRPr="005C57A9">
        <w:rPr>
          <w:rFonts w:asciiTheme="minorHAnsi" w:hAnsiTheme="minorHAnsi" w:cstheme="minorHAnsi"/>
          <w:b/>
        </w:rPr>
        <w:t xml:space="preserve"> </w:t>
      </w:r>
      <w:r w:rsidR="00AF400B" w:rsidRPr="005C57A9">
        <w:rPr>
          <w:rFonts w:asciiTheme="minorHAnsi" w:hAnsiTheme="minorHAnsi" w:cstheme="minorHAnsi"/>
          <w:b/>
        </w:rPr>
        <w:t xml:space="preserve">županijskog </w:t>
      </w:r>
      <w:r w:rsidR="00AF7307" w:rsidRPr="005C57A9">
        <w:rPr>
          <w:rFonts w:asciiTheme="minorHAnsi" w:hAnsiTheme="minorHAnsi" w:cstheme="minorHAnsi"/>
          <w:b/>
        </w:rPr>
        <w:t xml:space="preserve">dijela </w:t>
      </w:r>
      <w:r w:rsidR="00AF400B" w:rsidRPr="005C57A9">
        <w:rPr>
          <w:rFonts w:asciiTheme="minorHAnsi" w:hAnsiTheme="minorHAnsi" w:cstheme="minorHAnsi"/>
          <w:b/>
        </w:rPr>
        <w:t>proračuna</w:t>
      </w:r>
      <w:r w:rsidR="00AF400B" w:rsidRPr="004D449C">
        <w:rPr>
          <w:rFonts w:asciiTheme="minorHAnsi" w:hAnsiTheme="minorHAnsi" w:cstheme="minorHAnsi"/>
        </w:rPr>
        <w:t xml:space="preserve"> </w:t>
      </w:r>
      <w:r w:rsidR="00AF7307" w:rsidRPr="004D449C">
        <w:rPr>
          <w:rFonts w:asciiTheme="minorHAnsi" w:hAnsiTheme="minorHAnsi" w:cstheme="minorHAnsi"/>
        </w:rPr>
        <w:t>iznosi</w:t>
      </w:r>
      <w:r w:rsidR="00AF400B" w:rsidRPr="004D449C">
        <w:rPr>
          <w:rFonts w:asciiTheme="minorHAnsi" w:hAnsiTheme="minorHAnsi" w:cstheme="minorHAnsi"/>
        </w:rPr>
        <w:t xml:space="preserve"> </w:t>
      </w:r>
      <w:r w:rsidRPr="00174015">
        <w:rPr>
          <w:rFonts w:asciiTheme="minorHAnsi" w:hAnsiTheme="minorHAnsi" w:cstheme="minorHAnsi"/>
          <w:b/>
        </w:rPr>
        <w:t>10,9</w:t>
      </w:r>
      <w:r w:rsidR="00045501">
        <w:rPr>
          <w:rFonts w:asciiTheme="minorHAnsi" w:hAnsiTheme="minorHAnsi" w:cstheme="minorHAnsi"/>
          <w:b/>
        </w:rPr>
        <w:t xml:space="preserve"> mil.kuna</w:t>
      </w:r>
      <w:r w:rsidR="002A08DE" w:rsidRPr="004D449C">
        <w:rPr>
          <w:rFonts w:asciiTheme="minorHAnsi" w:hAnsiTheme="minorHAnsi" w:cstheme="minorHAnsi"/>
        </w:rPr>
        <w:t xml:space="preserve"> i to:</w:t>
      </w:r>
    </w:p>
    <w:p w:rsidR="002C0DFC" w:rsidRPr="004D449C" w:rsidRDefault="002C0DFC" w:rsidP="00135B36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</w:rPr>
      </w:pPr>
    </w:p>
    <w:p w:rsidR="00D879E1" w:rsidRPr="004D449C" w:rsidRDefault="00045501" w:rsidP="00135B36">
      <w:pPr>
        <w:pStyle w:val="ListParagraph"/>
        <w:numPr>
          <w:ilvl w:val="0"/>
          <w:numId w:val="21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 w:rsidRPr="00135B36">
        <w:rPr>
          <w:rFonts w:asciiTheme="minorHAnsi" w:hAnsiTheme="minorHAnsi" w:cstheme="minorHAnsi"/>
          <w:b/>
          <w:shd w:val="clear" w:color="auto" w:fill="FFFFFF" w:themeFill="background1"/>
        </w:rPr>
        <w:t>smanjenje</w:t>
      </w:r>
      <w:r w:rsidRPr="00135B36">
        <w:rPr>
          <w:rFonts w:asciiTheme="minorHAnsi" w:hAnsiTheme="minorHAnsi" w:cstheme="minorHAnsi"/>
          <w:shd w:val="clear" w:color="auto" w:fill="FFFFFF" w:themeFill="background1"/>
        </w:rPr>
        <w:t xml:space="preserve"> izvornih prihoda proračuna </w:t>
      </w:r>
      <w:r w:rsidR="00F92E97" w:rsidRPr="00135B36">
        <w:rPr>
          <w:rFonts w:asciiTheme="minorHAnsi" w:hAnsiTheme="minorHAnsi" w:cstheme="minorHAnsi"/>
          <w:b/>
          <w:shd w:val="clear" w:color="auto" w:fill="FFFFFF" w:themeFill="background1"/>
        </w:rPr>
        <w:t>1</w:t>
      </w:r>
      <w:r w:rsidR="00174015" w:rsidRPr="00135B36">
        <w:rPr>
          <w:rFonts w:asciiTheme="minorHAnsi" w:hAnsiTheme="minorHAnsi" w:cstheme="minorHAnsi"/>
          <w:b/>
          <w:shd w:val="clear" w:color="auto" w:fill="FFFFFF" w:themeFill="background1"/>
        </w:rPr>
        <w:t>,8</w:t>
      </w:r>
      <w:r w:rsidRPr="00135B36">
        <w:rPr>
          <w:rFonts w:asciiTheme="minorHAnsi" w:hAnsiTheme="minorHAnsi" w:cstheme="minorHAnsi"/>
          <w:b/>
          <w:shd w:val="clear" w:color="auto" w:fill="FFFFFF" w:themeFill="background1"/>
        </w:rPr>
        <w:t xml:space="preserve"> mil.kuna</w:t>
      </w:r>
      <w:r w:rsidR="00D879E1" w:rsidRPr="00135B36">
        <w:rPr>
          <w:rFonts w:asciiTheme="minorHAnsi" w:hAnsiTheme="minorHAnsi" w:cstheme="minorHAnsi"/>
          <w:shd w:val="clear" w:color="auto" w:fill="FFFFFF" w:themeFill="background1"/>
        </w:rPr>
        <w:t xml:space="preserve"> (</w:t>
      </w:r>
      <w:r w:rsidR="00174015" w:rsidRPr="00135B36">
        <w:rPr>
          <w:rFonts w:asciiTheme="minorHAnsi" w:hAnsiTheme="minorHAnsi" w:cstheme="minorHAnsi"/>
          <w:shd w:val="clear" w:color="auto" w:fill="FFFFFF" w:themeFill="background1"/>
        </w:rPr>
        <w:t>prihod od poreza na dohodak te korekcije drugih prihoda</w:t>
      </w:r>
      <w:r w:rsidR="00D879E1" w:rsidRPr="00135B36">
        <w:rPr>
          <w:rFonts w:asciiTheme="minorHAnsi" w:hAnsiTheme="minorHAnsi" w:cstheme="minorHAnsi"/>
          <w:shd w:val="clear" w:color="auto" w:fill="FFFFFF" w:themeFill="background1"/>
        </w:rPr>
        <w:t xml:space="preserve">), </w:t>
      </w:r>
      <w:r w:rsidR="00174015" w:rsidRPr="00135B36">
        <w:rPr>
          <w:rFonts w:asciiTheme="minorHAnsi" w:hAnsiTheme="minorHAnsi" w:cstheme="minorHAnsi"/>
          <w:b/>
          <w:shd w:val="clear" w:color="auto" w:fill="FFFFFF" w:themeFill="background1"/>
        </w:rPr>
        <w:t xml:space="preserve">povećanje </w:t>
      </w:r>
      <w:r w:rsidR="00174015" w:rsidRPr="00135B36">
        <w:rPr>
          <w:rFonts w:asciiTheme="minorHAnsi" w:hAnsiTheme="minorHAnsi" w:cstheme="minorHAnsi"/>
          <w:shd w:val="clear" w:color="auto" w:fill="FFFFFF" w:themeFill="background1"/>
        </w:rPr>
        <w:t>prihoda od pomoći</w:t>
      </w:r>
      <w:r w:rsidR="00733BF1" w:rsidRPr="00135B36">
        <w:rPr>
          <w:rFonts w:asciiTheme="minorHAnsi" w:hAnsiTheme="minorHAnsi" w:cstheme="minorHAnsi"/>
          <w:shd w:val="clear" w:color="auto" w:fill="FFFFFF" w:themeFill="background1"/>
        </w:rPr>
        <w:t xml:space="preserve"> (bez decentraliziranih funkcija) u iznosu od </w:t>
      </w:r>
      <w:r w:rsidR="00174015" w:rsidRPr="00135B36">
        <w:rPr>
          <w:rFonts w:asciiTheme="minorHAnsi" w:hAnsiTheme="minorHAnsi" w:cstheme="minorHAnsi"/>
          <w:b/>
          <w:shd w:val="clear" w:color="auto" w:fill="FFFFFF" w:themeFill="background1"/>
        </w:rPr>
        <w:t>6,5</w:t>
      </w:r>
      <w:r w:rsidR="00733BF1" w:rsidRPr="00135B36">
        <w:rPr>
          <w:rFonts w:asciiTheme="minorHAnsi" w:hAnsiTheme="minorHAnsi" w:cstheme="minorHAnsi"/>
          <w:b/>
          <w:shd w:val="clear" w:color="auto" w:fill="FFFFFF" w:themeFill="background1"/>
        </w:rPr>
        <w:t xml:space="preserve"> mil.kuna</w:t>
      </w:r>
      <w:r w:rsidR="00D879E1" w:rsidRPr="00135B36">
        <w:rPr>
          <w:rFonts w:asciiTheme="minorHAnsi" w:hAnsiTheme="minorHAnsi" w:cstheme="minorHAnsi"/>
          <w:shd w:val="clear" w:color="auto" w:fill="FFFFFF" w:themeFill="background1"/>
        </w:rPr>
        <w:t xml:space="preserve">, </w:t>
      </w:r>
      <w:r w:rsidR="00D879E1" w:rsidRPr="00135B36">
        <w:rPr>
          <w:rFonts w:asciiTheme="minorHAnsi" w:hAnsiTheme="minorHAnsi" w:cstheme="minorHAnsi"/>
          <w:b/>
          <w:shd w:val="clear" w:color="auto" w:fill="FFFFFF" w:themeFill="background1"/>
        </w:rPr>
        <w:t>povećanje</w:t>
      </w:r>
      <w:r w:rsidR="00D879E1" w:rsidRPr="00135B36">
        <w:rPr>
          <w:rFonts w:asciiTheme="minorHAnsi" w:hAnsiTheme="minorHAnsi" w:cstheme="minorHAnsi"/>
          <w:shd w:val="clear" w:color="auto" w:fill="FFFFFF" w:themeFill="background1"/>
        </w:rPr>
        <w:t xml:space="preserve"> rezultata poslovanja </w:t>
      </w:r>
      <w:r w:rsidR="00CC5E14" w:rsidRPr="00135B36">
        <w:rPr>
          <w:rFonts w:asciiTheme="minorHAnsi" w:hAnsiTheme="minorHAnsi" w:cstheme="minorHAnsi"/>
          <w:b/>
          <w:shd w:val="clear" w:color="auto" w:fill="FFFFFF" w:themeFill="background1"/>
        </w:rPr>
        <w:t>5,2 mil.kuna</w:t>
      </w:r>
      <w:r w:rsidR="00D879E1" w:rsidRPr="00135B36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="001E6C86" w:rsidRPr="00135B36">
        <w:rPr>
          <w:rFonts w:asciiTheme="minorHAnsi" w:hAnsiTheme="minorHAnsi" w:cstheme="minorHAnsi"/>
          <w:shd w:val="clear" w:color="auto" w:fill="FFFFFF" w:themeFill="background1"/>
        </w:rPr>
        <w:t>te</w:t>
      </w:r>
      <w:r w:rsidR="001E6C86" w:rsidRPr="004D449C">
        <w:rPr>
          <w:rFonts w:asciiTheme="minorHAnsi" w:hAnsiTheme="minorHAnsi" w:cstheme="minorHAnsi"/>
        </w:rPr>
        <w:t xml:space="preserve"> </w:t>
      </w:r>
      <w:r w:rsidR="00B211D4" w:rsidRPr="00B211D4">
        <w:rPr>
          <w:rFonts w:asciiTheme="minorHAnsi" w:hAnsiTheme="minorHAnsi" w:cstheme="minorHAnsi"/>
          <w:b/>
        </w:rPr>
        <w:t>povećanje</w:t>
      </w:r>
      <w:r w:rsidR="00D879E1" w:rsidRPr="004D449C">
        <w:rPr>
          <w:rFonts w:asciiTheme="minorHAnsi" w:hAnsiTheme="minorHAnsi" w:cstheme="minorHAnsi"/>
        </w:rPr>
        <w:t xml:space="preserve"> decentraliz</w:t>
      </w:r>
      <w:r w:rsidR="00CC5E14">
        <w:rPr>
          <w:rFonts w:asciiTheme="minorHAnsi" w:hAnsiTheme="minorHAnsi" w:cstheme="minorHAnsi"/>
        </w:rPr>
        <w:t>i</w:t>
      </w:r>
      <w:r w:rsidR="00D879E1" w:rsidRPr="004D449C">
        <w:rPr>
          <w:rFonts w:asciiTheme="minorHAnsi" w:hAnsiTheme="minorHAnsi" w:cstheme="minorHAnsi"/>
        </w:rPr>
        <w:t xml:space="preserve">ranih funkcija u školstvu </w:t>
      </w:r>
      <w:r w:rsidR="001E6C86" w:rsidRPr="004D449C">
        <w:rPr>
          <w:rFonts w:asciiTheme="minorHAnsi" w:hAnsiTheme="minorHAnsi" w:cstheme="minorHAnsi"/>
        </w:rPr>
        <w:t xml:space="preserve">za </w:t>
      </w:r>
      <w:r w:rsidR="00CC5E14">
        <w:rPr>
          <w:rFonts w:asciiTheme="minorHAnsi" w:hAnsiTheme="minorHAnsi" w:cstheme="minorHAnsi"/>
          <w:b/>
        </w:rPr>
        <w:t>0,9</w:t>
      </w:r>
      <w:r w:rsidR="00D879E1" w:rsidRPr="004D449C">
        <w:rPr>
          <w:rFonts w:asciiTheme="minorHAnsi" w:hAnsiTheme="minorHAnsi" w:cstheme="minorHAnsi"/>
          <w:b/>
        </w:rPr>
        <w:t xml:space="preserve"> mil.kuna</w:t>
      </w:r>
      <w:r w:rsidR="00733BF1">
        <w:rPr>
          <w:rFonts w:asciiTheme="minorHAnsi" w:hAnsiTheme="minorHAnsi" w:cstheme="minorHAnsi"/>
        </w:rPr>
        <w:t xml:space="preserve">, </w:t>
      </w:r>
      <w:r w:rsidR="00CC5E14" w:rsidRPr="00CC5E14">
        <w:rPr>
          <w:rFonts w:asciiTheme="minorHAnsi" w:hAnsiTheme="minorHAnsi" w:cstheme="minorHAnsi"/>
          <w:b/>
        </w:rPr>
        <w:t>povećanje</w:t>
      </w:r>
      <w:r w:rsidR="00CC5E14">
        <w:rPr>
          <w:rFonts w:asciiTheme="minorHAnsi" w:hAnsiTheme="minorHAnsi" w:cstheme="minorHAnsi"/>
        </w:rPr>
        <w:t xml:space="preserve"> za povjerene poslove Ureda državne uprave</w:t>
      </w:r>
      <w:r w:rsidR="00733BF1">
        <w:rPr>
          <w:rFonts w:asciiTheme="minorHAnsi" w:hAnsiTheme="minorHAnsi" w:cstheme="minorHAnsi"/>
        </w:rPr>
        <w:t xml:space="preserve"> </w:t>
      </w:r>
      <w:r w:rsidR="00CC5E14">
        <w:rPr>
          <w:rFonts w:asciiTheme="minorHAnsi" w:hAnsiTheme="minorHAnsi" w:cstheme="minorHAnsi"/>
          <w:b/>
        </w:rPr>
        <w:t>0,1</w:t>
      </w:r>
      <w:r w:rsidR="00733BF1" w:rsidRPr="00733BF1">
        <w:rPr>
          <w:rFonts w:asciiTheme="minorHAnsi" w:hAnsiTheme="minorHAnsi" w:cstheme="minorHAnsi"/>
          <w:b/>
        </w:rPr>
        <w:t xml:space="preserve"> mil.kuna</w:t>
      </w:r>
      <w:r w:rsidR="00733BF1">
        <w:rPr>
          <w:rFonts w:asciiTheme="minorHAnsi" w:hAnsiTheme="minorHAnsi" w:cstheme="minorHAnsi"/>
        </w:rPr>
        <w:t>.</w:t>
      </w:r>
    </w:p>
    <w:p w:rsidR="002A08DE" w:rsidRPr="004D449C" w:rsidRDefault="002A08DE" w:rsidP="00135B36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</w:rPr>
      </w:pPr>
    </w:p>
    <w:p w:rsidR="00AF400B" w:rsidRPr="00526EA8" w:rsidRDefault="00174015" w:rsidP="00135B36">
      <w:pPr>
        <w:pStyle w:val="ListParagraph"/>
        <w:numPr>
          <w:ilvl w:val="0"/>
          <w:numId w:val="3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povećanje </w:t>
      </w:r>
      <w:r w:rsidR="008471E6" w:rsidRPr="005C57A9">
        <w:rPr>
          <w:rFonts w:asciiTheme="minorHAnsi" w:hAnsiTheme="minorHAnsi" w:cstheme="minorHAnsi"/>
          <w:b/>
        </w:rPr>
        <w:t xml:space="preserve">vlastitih i namjenskih </w:t>
      </w:r>
      <w:r w:rsidR="00AF400B" w:rsidRPr="005C57A9">
        <w:rPr>
          <w:rFonts w:asciiTheme="minorHAnsi" w:hAnsiTheme="minorHAnsi" w:cstheme="minorHAnsi"/>
          <w:b/>
        </w:rPr>
        <w:t>prihoda i rezultat poslovanja proračunskih korisnika</w:t>
      </w:r>
      <w:r w:rsidR="00AF400B" w:rsidRPr="004D449C">
        <w:rPr>
          <w:rFonts w:asciiTheme="minorHAnsi" w:hAnsiTheme="minorHAnsi" w:cstheme="minorHAnsi"/>
        </w:rPr>
        <w:t xml:space="preserve"> u iznosu od</w:t>
      </w:r>
      <w:r w:rsidR="003E507F">
        <w:rPr>
          <w:rFonts w:asciiTheme="minorHAnsi" w:hAnsiTheme="minorHAnsi" w:cstheme="minorHAnsi"/>
        </w:rPr>
        <w:t xml:space="preserve"> </w:t>
      </w:r>
      <w:r w:rsidRPr="00174015">
        <w:rPr>
          <w:rFonts w:asciiTheme="minorHAnsi" w:hAnsiTheme="minorHAnsi" w:cstheme="minorHAnsi"/>
          <w:b/>
        </w:rPr>
        <w:t>7</w:t>
      </w:r>
      <w:r>
        <w:rPr>
          <w:rFonts w:asciiTheme="minorHAnsi" w:hAnsiTheme="minorHAnsi" w:cstheme="minorHAnsi"/>
          <w:b/>
        </w:rPr>
        <w:t>6,0</w:t>
      </w:r>
      <w:r w:rsidR="003E507F" w:rsidRPr="003E507F">
        <w:rPr>
          <w:rFonts w:asciiTheme="minorHAnsi" w:hAnsiTheme="minorHAnsi" w:cstheme="minorHAnsi"/>
          <w:b/>
        </w:rPr>
        <w:t xml:space="preserve"> mil.kuna.</w:t>
      </w:r>
    </w:p>
    <w:p w:rsidR="00526EA8" w:rsidRPr="00526EA8" w:rsidRDefault="00526EA8" w:rsidP="00526EA8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</w:rPr>
      </w:pPr>
    </w:p>
    <w:p w:rsidR="00526EA8" w:rsidRDefault="00526EA8" w:rsidP="00135B36">
      <w:pPr>
        <w:shd w:val="clear" w:color="auto" w:fill="FFFFFF" w:themeFill="background1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Značajno umanjenje prihoda od poreza na dohodak </w:t>
      </w:r>
      <w:r w:rsidR="00BC42C8">
        <w:rPr>
          <w:rFonts w:ascii="Calibri" w:hAnsi="Calibri" w:cs="Calibri"/>
          <w:sz w:val="23"/>
          <w:szCs w:val="23"/>
        </w:rPr>
        <w:t xml:space="preserve">koje je započelo </w:t>
      </w:r>
      <w:r w:rsidR="007B39CB">
        <w:rPr>
          <w:rFonts w:ascii="Calibri" w:hAnsi="Calibri" w:cs="Calibri"/>
          <w:sz w:val="23"/>
          <w:szCs w:val="23"/>
        </w:rPr>
        <w:t>u 2020. godini</w:t>
      </w:r>
      <w:r w:rsidR="00BC42C8">
        <w:rPr>
          <w:rFonts w:ascii="Calibri" w:hAnsi="Calibri" w:cs="Calibri"/>
          <w:sz w:val="23"/>
          <w:szCs w:val="23"/>
        </w:rPr>
        <w:t xml:space="preserve"> zbog</w:t>
      </w:r>
      <w:r>
        <w:rPr>
          <w:rFonts w:ascii="Calibri" w:hAnsi="Calibri" w:cs="Calibri"/>
          <w:sz w:val="23"/>
          <w:szCs w:val="23"/>
        </w:rPr>
        <w:t xml:space="preserve"> pada gospodarskih aktivnosti, ali i </w:t>
      </w:r>
      <w:r w:rsidR="00BC42C8">
        <w:rPr>
          <w:rFonts w:ascii="Calibri" w:hAnsi="Calibri" w:cs="Calibri"/>
          <w:sz w:val="23"/>
          <w:szCs w:val="23"/>
        </w:rPr>
        <w:t xml:space="preserve">zbog </w:t>
      </w:r>
      <w:r>
        <w:rPr>
          <w:rFonts w:ascii="Calibri" w:hAnsi="Calibri" w:cs="Calibri"/>
          <w:sz w:val="23"/>
          <w:szCs w:val="23"/>
        </w:rPr>
        <w:t>provođenja mnogobrojnih mjera Vlade RH koji se odnose na povrate, oslobođenja od plaćanja od</w:t>
      </w:r>
      <w:r w:rsidR="00F71F53">
        <w:rPr>
          <w:rFonts w:ascii="Calibri" w:hAnsi="Calibri" w:cs="Calibri"/>
          <w:sz w:val="23"/>
          <w:szCs w:val="23"/>
        </w:rPr>
        <w:t>nosno odgodu plaćanja i/ili obro</w:t>
      </w:r>
      <w:r>
        <w:rPr>
          <w:rFonts w:ascii="Calibri" w:hAnsi="Calibri" w:cs="Calibri"/>
          <w:sz w:val="23"/>
          <w:szCs w:val="23"/>
        </w:rPr>
        <w:t>čnu otplatu poreza na dohodak i dr.</w:t>
      </w:r>
      <w:r w:rsidR="00BC42C8">
        <w:rPr>
          <w:rFonts w:ascii="Calibri" w:hAnsi="Calibri" w:cs="Calibri"/>
          <w:sz w:val="23"/>
          <w:szCs w:val="23"/>
        </w:rPr>
        <w:t xml:space="preserve">, kao pomoć gospodarstvu. </w:t>
      </w:r>
    </w:p>
    <w:p w:rsidR="00525EBD" w:rsidRDefault="00525EBD" w:rsidP="00135B36">
      <w:pPr>
        <w:shd w:val="clear" w:color="auto" w:fill="FFFFFF" w:themeFill="background1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lastRenderedPageBreak/>
        <w:t>Uslijed k</w:t>
      </w:r>
      <w:r w:rsidRPr="00373D08">
        <w:rPr>
          <w:rFonts w:ascii="Calibri" w:hAnsi="Calibri" w:cs="Calibri"/>
          <w:sz w:val="23"/>
          <w:szCs w:val="23"/>
        </w:rPr>
        <w:t xml:space="preserve">rize uzrokovane pandemijom </w:t>
      </w:r>
      <w:r>
        <w:rPr>
          <w:rFonts w:ascii="Calibri" w:hAnsi="Calibri" w:cs="Calibri"/>
          <w:sz w:val="23"/>
          <w:szCs w:val="23"/>
        </w:rPr>
        <w:t xml:space="preserve">korona virusa - </w:t>
      </w:r>
      <w:r w:rsidRPr="00373D08">
        <w:rPr>
          <w:rFonts w:ascii="Calibri" w:hAnsi="Calibri" w:cs="Calibri"/>
          <w:sz w:val="23"/>
          <w:szCs w:val="23"/>
        </w:rPr>
        <w:t>COVID-19 , te promjene gospodarskih kretanja i utjecaja na fiskalni potencijal proračuna županije</w:t>
      </w:r>
      <w:r>
        <w:rPr>
          <w:rFonts w:ascii="Calibri" w:hAnsi="Calibri" w:cs="Calibri"/>
          <w:sz w:val="23"/>
          <w:szCs w:val="23"/>
        </w:rPr>
        <w:t xml:space="preserve"> koje su započele u 2020. njezine posljedice evidentne su i u 2021. godini.</w:t>
      </w:r>
    </w:p>
    <w:p w:rsidR="00525EBD" w:rsidRDefault="00525EBD" w:rsidP="00135B36">
      <w:pPr>
        <w:shd w:val="clear" w:color="auto" w:fill="FFFFFF" w:themeFill="background1"/>
        <w:jc w:val="both"/>
        <w:rPr>
          <w:rFonts w:ascii="Calibri" w:hAnsi="Calibri" w:cs="Calibri"/>
          <w:sz w:val="23"/>
          <w:szCs w:val="23"/>
        </w:rPr>
      </w:pPr>
    </w:p>
    <w:p w:rsidR="00526EA8" w:rsidRPr="00CD11CE" w:rsidRDefault="00526EA8" w:rsidP="00135B36">
      <w:pPr>
        <w:shd w:val="clear" w:color="auto" w:fill="FFFFFF" w:themeFill="background1"/>
        <w:jc w:val="both"/>
        <w:rPr>
          <w:rFonts w:ascii="Calibri" w:hAnsi="Calibri" w:cs="Calibri"/>
          <w:sz w:val="23"/>
          <w:szCs w:val="23"/>
        </w:rPr>
      </w:pPr>
      <w:r w:rsidRPr="00CD11CE">
        <w:rPr>
          <w:rFonts w:ascii="Calibri" w:hAnsi="Calibri" w:cs="Calibri"/>
          <w:sz w:val="23"/>
          <w:szCs w:val="23"/>
        </w:rPr>
        <w:t xml:space="preserve">Porez na dohodak kao najznačajniji i najvažniji prihod županijskog dijela proračuna </w:t>
      </w:r>
      <w:r>
        <w:rPr>
          <w:rFonts w:ascii="Calibri" w:hAnsi="Calibri" w:cs="Calibri"/>
          <w:sz w:val="23"/>
          <w:szCs w:val="23"/>
        </w:rPr>
        <w:t>(</w:t>
      </w:r>
      <w:r w:rsidR="007B39CB">
        <w:rPr>
          <w:rFonts w:ascii="Calibri" w:hAnsi="Calibri" w:cs="Calibri"/>
          <w:sz w:val="23"/>
          <w:szCs w:val="23"/>
        </w:rPr>
        <w:t>20</w:t>
      </w:r>
      <w:r>
        <w:rPr>
          <w:rFonts w:ascii="Calibri" w:hAnsi="Calibri" w:cs="Calibri"/>
          <w:sz w:val="23"/>
          <w:szCs w:val="23"/>
        </w:rPr>
        <w:t xml:space="preserve">%) u prosjeku </w:t>
      </w:r>
      <w:r w:rsidRPr="00CD11CE">
        <w:rPr>
          <w:rFonts w:ascii="Calibri" w:hAnsi="Calibri" w:cs="Calibri"/>
          <w:sz w:val="23"/>
          <w:szCs w:val="23"/>
        </w:rPr>
        <w:t>čini cca 75% izvornih prihoda proračuna planiran</w:t>
      </w:r>
      <w:r>
        <w:rPr>
          <w:rFonts w:ascii="Calibri" w:hAnsi="Calibri" w:cs="Calibri"/>
          <w:sz w:val="23"/>
          <w:szCs w:val="23"/>
        </w:rPr>
        <w:t>im</w:t>
      </w:r>
      <w:r w:rsidRPr="00CD11CE">
        <w:rPr>
          <w:rFonts w:ascii="Calibri" w:hAnsi="Calibri" w:cs="Calibri"/>
          <w:sz w:val="23"/>
          <w:szCs w:val="23"/>
        </w:rPr>
        <w:t xml:space="preserve"> </w:t>
      </w:r>
      <w:r w:rsidR="007B39CB">
        <w:rPr>
          <w:rFonts w:ascii="Calibri" w:hAnsi="Calibri" w:cs="Calibri"/>
          <w:sz w:val="23"/>
          <w:szCs w:val="23"/>
        </w:rPr>
        <w:t>početnim proračunom za 2021</w:t>
      </w:r>
      <w:r w:rsidRPr="00CD11CE">
        <w:rPr>
          <w:rFonts w:ascii="Calibri" w:hAnsi="Calibri" w:cs="Calibri"/>
          <w:sz w:val="23"/>
          <w:szCs w:val="23"/>
        </w:rPr>
        <w:t>. u iznosu od</w:t>
      </w:r>
      <w:r w:rsidR="007B39CB">
        <w:rPr>
          <w:rFonts w:ascii="Calibri" w:hAnsi="Calibri" w:cs="Calibri"/>
          <w:sz w:val="23"/>
          <w:szCs w:val="23"/>
        </w:rPr>
        <w:t xml:space="preserve"> 52,0</w:t>
      </w:r>
      <w:r w:rsidRPr="00CD11CE">
        <w:rPr>
          <w:rFonts w:ascii="Calibri" w:hAnsi="Calibri" w:cs="Calibri"/>
          <w:sz w:val="23"/>
          <w:szCs w:val="23"/>
        </w:rPr>
        <w:t xml:space="preserve"> mil.kuna.</w:t>
      </w:r>
    </w:p>
    <w:p w:rsidR="00AC6277" w:rsidRDefault="00AC6277" w:rsidP="00526EA8">
      <w:pPr>
        <w:jc w:val="both"/>
        <w:rPr>
          <w:rFonts w:ascii="Calibri" w:hAnsi="Calibri" w:cs="Calibri"/>
          <w:sz w:val="23"/>
          <w:szCs w:val="23"/>
        </w:rPr>
      </w:pPr>
    </w:p>
    <w:p w:rsidR="00526EA8" w:rsidRDefault="00526EA8" w:rsidP="00135B36">
      <w:pPr>
        <w:shd w:val="clear" w:color="auto" w:fill="FFFFFF" w:themeFill="background1"/>
        <w:jc w:val="both"/>
        <w:rPr>
          <w:rFonts w:ascii="Calibri" w:hAnsi="Calibri" w:cs="Calibri"/>
          <w:sz w:val="23"/>
          <w:szCs w:val="23"/>
        </w:rPr>
      </w:pPr>
      <w:r w:rsidRPr="00A75BCE">
        <w:rPr>
          <w:rFonts w:ascii="Calibri" w:hAnsi="Calibri" w:cs="Calibri"/>
          <w:b/>
          <w:sz w:val="23"/>
          <w:szCs w:val="23"/>
        </w:rPr>
        <w:t>Prihod od poreza na dohodak – županijski dio</w:t>
      </w:r>
      <w:r w:rsidR="00A75BCE">
        <w:rPr>
          <w:rFonts w:ascii="Calibri" w:hAnsi="Calibri" w:cs="Calibri"/>
          <w:b/>
          <w:sz w:val="23"/>
          <w:szCs w:val="23"/>
        </w:rPr>
        <w:t xml:space="preserve"> (</w:t>
      </w:r>
      <w:r w:rsidR="00387F0D">
        <w:rPr>
          <w:rFonts w:ascii="Calibri" w:hAnsi="Calibri" w:cs="Calibri"/>
          <w:b/>
          <w:sz w:val="23"/>
          <w:szCs w:val="23"/>
        </w:rPr>
        <w:t>20</w:t>
      </w:r>
      <w:r w:rsidR="00A75BCE">
        <w:rPr>
          <w:rFonts w:ascii="Calibri" w:hAnsi="Calibri" w:cs="Calibri"/>
          <w:b/>
          <w:sz w:val="23"/>
          <w:szCs w:val="23"/>
        </w:rPr>
        <w:t xml:space="preserve">%) – nenamjenski dio </w:t>
      </w:r>
      <w:r>
        <w:rPr>
          <w:rFonts w:ascii="Calibri" w:hAnsi="Calibri" w:cs="Calibri"/>
          <w:sz w:val="23"/>
          <w:szCs w:val="23"/>
        </w:rPr>
        <w:t xml:space="preserve">planira se u iznosu od </w:t>
      </w:r>
      <w:r w:rsidR="00387F0D">
        <w:rPr>
          <w:rFonts w:ascii="Calibri" w:hAnsi="Calibri" w:cs="Calibri"/>
          <w:sz w:val="23"/>
          <w:szCs w:val="23"/>
        </w:rPr>
        <w:t>49,8</w:t>
      </w:r>
      <w:r>
        <w:rPr>
          <w:rFonts w:ascii="Calibri" w:hAnsi="Calibri" w:cs="Calibri"/>
          <w:sz w:val="23"/>
          <w:szCs w:val="23"/>
        </w:rPr>
        <w:t xml:space="preserve"> mil.kuna, što je za </w:t>
      </w:r>
      <w:r w:rsidR="00387F0D">
        <w:rPr>
          <w:rFonts w:ascii="Calibri" w:hAnsi="Calibri" w:cs="Calibri"/>
          <w:sz w:val="23"/>
          <w:szCs w:val="23"/>
        </w:rPr>
        <w:t xml:space="preserve">2,2 mil. kuna ili </w:t>
      </w:r>
      <w:r>
        <w:rPr>
          <w:rFonts w:ascii="Calibri" w:hAnsi="Calibri" w:cs="Calibri"/>
          <w:sz w:val="23"/>
          <w:szCs w:val="23"/>
        </w:rPr>
        <w:t xml:space="preserve"> </w:t>
      </w:r>
      <w:r w:rsidR="00387F0D">
        <w:rPr>
          <w:rFonts w:ascii="Calibri" w:hAnsi="Calibri" w:cs="Calibri"/>
          <w:sz w:val="23"/>
          <w:szCs w:val="23"/>
        </w:rPr>
        <w:t xml:space="preserve">4% manje od </w:t>
      </w:r>
      <w:r w:rsidR="00BC42C8">
        <w:rPr>
          <w:rFonts w:ascii="Calibri" w:hAnsi="Calibri" w:cs="Calibri"/>
          <w:sz w:val="23"/>
          <w:szCs w:val="23"/>
        </w:rPr>
        <w:t xml:space="preserve">planiranih sredstava </w:t>
      </w:r>
      <w:r w:rsidR="00387F0D">
        <w:rPr>
          <w:rFonts w:ascii="Calibri" w:hAnsi="Calibri" w:cs="Calibri"/>
          <w:sz w:val="23"/>
          <w:szCs w:val="23"/>
        </w:rPr>
        <w:t xml:space="preserve">u početnom Proračunu </w:t>
      </w:r>
      <w:r w:rsidR="00BC42C8">
        <w:rPr>
          <w:rFonts w:ascii="Calibri" w:hAnsi="Calibri" w:cs="Calibri"/>
          <w:sz w:val="23"/>
          <w:szCs w:val="23"/>
        </w:rPr>
        <w:t>za</w:t>
      </w:r>
      <w:r w:rsidR="00F71F53">
        <w:rPr>
          <w:rFonts w:ascii="Calibri" w:hAnsi="Calibri" w:cs="Calibri"/>
          <w:sz w:val="23"/>
          <w:szCs w:val="23"/>
        </w:rPr>
        <w:t xml:space="preserve"> </w:t>
      </w:r>
      <w:r w:rsidR="00387F0D">
        <w:rPr>
          <w:rFonts w:ascii="Calibri" w:hAnsi="Calibri" w:cs="Calibri"/>
          <w:sz w:val="23"/>
          <w:szCs w:val="23"/>
        </w:rPr>
        <w:t>2021</w:t>
      </w:r>
      <w:r>
        <w:rPr>
          <w:rFonts w:ascii="Calibri" w:hAnsi="Calibri" w:cs="Calibri"/>
          <w:sz w:val="23"/>
          <w:szCs w:val="23"/>
        </w:rPr>
        <w:t>.</w:t>
      </w:r>
    </w:p>
    <w:p w:rsidR="00387F0D" w:rsidRDefault="00387F0D" w:rsidP="00135B36">
      <w:pPr>
        <w:shd w:val="clear" w:color="auto" w:fill="FFFFFF" w:themeFill="background1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Razlog ovog smanjenja je veći povrat poreza po godišnjoj poreznoj prijavi za 2020. koji je isplaćen poreznim obveznicima u svibnju o.g. u odnosu na povrat poreza na dohodak po godišnjoj poreznoj prijavi za 2019. koji je isplaćen u 2020. u promatranom razdoblju.</w:t>
      </w:r>
    </w:p>
    <w:p w:rsidR="006C0E33" w:rsidRDefault="006C0E33" w:rsidP="00135B36">
      <w:pPr>
        <w:shd w:val="clear" w:color="auto" w:fill="FFFFFF" w:themeFill="background1"/>
        <w:jc w:val="both"/>
        <w:rPr>
          <w:rFonts w:ascii="Calibri" w:hAnsi="Calibri" w:cs="Calibri"/>
          <w:sz w:val="23"/>
          <w:szCs w:val="23"/>
        </w:rPr>
      </w:pPr>
    </w:p>
    <w:p w:rsidR="00A06412" w:rsidRDefault="00F26CC6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Struktura ukupnih prihod</w:t>
      </w:r>
      <w:r w:rsidR="00F71F53">
        <w:rPr>
          <w:rFonts w:asciiTheme="minorHAnsi" w:hAnsiTheme="minorHAnsi" w:cstheme="minorHAnsi"/>
        </w:rPr>
        <w:t>a i primitaka iskazana je u slj</w:t>
      </w:r>
      <w:r w:rsidRPr="004D449C">
        <w:rPr>
          <w:rFonts w:asciiTheme="minorHAnsi" w:hAnsiTheme="minorHAnsi" w:cstheme="minorHAnsi"/>
        </w:rPr>
        <w:t>edećoj tablici:</w:t>
      </w:r>
    </w:p>
    <w:tbl>
      <w:tblPr>
        <w:tblW w:w="10065" w:type="dxa"/>
        <w:tblInd w:w="-577" w:type="dxa"/>
        <w:tblLook w:val="04A0" w:firstRow="1" w:lastRow="0" w:firstColumn="1" w:lastColumn="0" w:noHBand="0" w:noVBand="1"/>
      </w:tblPr>
      <w:tblGrid>
        <w:gridCol w:w="4196"/>
        <w:gridCol w:w="1749"/>
        <w:gridCol w:w="1625"/>
        <w:gridCol w:w="1502"/>
        <w:gridCol w:w="993"/>
      </w:tblGrid>
      <w:tr w:rsidR="00B33639" w:rsidRPr="00A71AD1" w:rsidTr="00A71AD1">
        <w:trPr>
          <w:trHeight w:val="293"/>
        </w:trPr>
        <w:tc>
          <w:tcPr>
            <w:tcW w:w="419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B33639" w:rsidRPr="00B33639" w:rsidRDefault="00B33639" w:rsidP="00B3363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PRIHODI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33639" w:rsidRPr="00B33639" w:rsidRDefault="00B33639" w:rsidP="00B3363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PRIJEDLOG PRORAČUNA 2021.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33639" w:rsidRPr="00B33639" w:rsidRDefault="00B33639" w:rsidP="00A71AD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IZMJENE I DOPUNE</w:t>
            </w:r>
            <w:r w:rsidR="00A71AD1" w:rsidRPr="00A71AD1">
              <w:rPr>
                <w:rFonts w:ascii="Calibri" w:hAnsi="Calibri" w:cs="Calibri"/>
                <w:b/>
                <w:bCs/>
                <w:color w:val="000000"/>
              </w:rPr>
              <w:t xml:space="preserve"> 2021.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33639" w:rsidRPr="00B33639" w:rsidRDefault="00B33639" w:rsidP="00B3363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(+/-)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2EFDA"/>
          </w:tcPr>
          <w:p w:rsidR="00B33639" w:rsidRPr="00A71AD1" w:rsidRDefault="00A71AD1" w:rsidP="00B3363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</w:rPr>
              <w:t>Indeks</w:t>
            </w:r>
          </w:p>
        </w:tc>
      </w:tr>
      <w:tr w:rsidR="00B33639" w:rsidRPr="00B33639" w:rsidTr="00A71AD1">
        <w:trPr>
          <w:trHeight w:val="315"/>
        </w:trPr>
        <w:tc>
          <w:tcPr>
            <w:tcW w:w="419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33639" w:rsidRPr="00B33639" w:rsidRDefault="00A71AD1" w:rsidP="00A71AD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2/1</w:t>
            </w:r>
          </w:p>
        </w:tc>
      </w:tr>
      <w:tr w:rsidR="00B33639" w:rsidRPr="00B33639" w:rsidTr="00A71AD1">
        <w:trPr>
          <w:trHeight w:val="31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639" w:rsidRPr="00B33639" w:rsidRDefault="00B33639" w:rsidP="00B336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363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639" w:rsidRPr="00B33639" w:rsidRDefault="00B33639" w:rsidP="00B336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3639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639" w:rsidRPr="00B33639" w:rsidRDefault="00B33639" w:rsidP="00B336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3639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639" w:rsidRPr="00B33639" w:rsidRDefault="00B33639" w:rsidP="00B336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3639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A71AD1" w:rsidP="00B336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33639" w:rsidRPr="00B33639" w:rsidTr="00595EF9">
        <w:trPr>
          <w:trHeight w:val="486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CBAD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SVEUKUPNO PRIHODI (I+II)                  (ŽP+PK)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CBAD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1.010.584.000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CBAD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1.097.470.000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CBAD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86.886.000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CBAD"/>
          </w:tcPr>
          <w:p w:rsid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595EF9" w:rsidRPr="00B33639" w:rsidRDefault="00595EF9" w:rsidP="00595EF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109</w:t>
            </w:r>
          </w:p>
        </w:tc>
      </w:tr>
      <w:tr w:rsidR="00B33639" w:rsidRPr="00B33639" w:rsidTr="005659D6">
        <w:trPr>
          <w:trHeight w:val="506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2F3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I.ŽUPANIJSKI PRORAČUN                                                               (OD 1. DO 7.):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2F3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263.114.637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2F3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274.051.572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2F3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10.936.935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2F3"/>
          </w:tcPr>
          <w:p w:rsid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595EF9" w:rsidRPr="00B33639" w:rsidRDefault="00595EF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104</w:t>
            </w:r>
          </w:p>
        </w:tc>
      </w:tr>
      <w:tr w:rsidR="00B33639" w:rsidRPr="00B33639" w:rsidTr="00A71AD1">
        <w:trPr>
          <w:trHeight w:val="31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1. TEKUĆI PRIHODI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69.795.987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67.941.179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-1.854.808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</w:tcPr>
          <w:p w:rsidR="00B33639" w:rsidRPr="00B33639" w:rsidRDefault="00595EF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97</w:t>
            </w:r>
          </w:p>
        </w:tc>
      </w:tr>
      <w:tr w:rsidR="00B33639" w:rsidRPr="00B33639" w:rsidTr="00A71AD1">
        <w:trPr>
          <w:trHeight w:val="34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1.1. PRIHOD OD POREZA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59.450.000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57.250.000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-2.200.000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</w:tcPr>
          <w:p w:rsidR="00B33639" w:rsidRPr="00B33639" w:rsidRDefault="00595EF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96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Porez i prirez na dohodak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52.000.000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49.800.000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-2.200.000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595EF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 xml:space="preserve">Porez na imovinu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350.000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350.000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595EF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 xml:space="preserve">Porez na cestovna motorna vozila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6.700.000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6.700.000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595EF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4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 xml:space="preserve">Porez na plovne objekte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350.000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350.000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595EF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 xml:space="preserve">Porez na automate za zabavne igre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50.000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50.000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595EF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0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 xml:space="preserve">1.2. PRIHODI OD IMOVINE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7.279.408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7.149.519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-129.889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</w:tcPr>
          <w:p w:rsidR="00B33639" w:rsidRPr="00B33639" w:rsidRDefault="00595EF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98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 xml:space="preserve">Prihod od financijske imovine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450.000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450.000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595EF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4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Prihod od zakupa nekretnina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904.000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700.000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-204.000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595EF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</w:t>
            </w:r>
          </w:p>
        </w:tc>
      </w:tr>
      <w:tr w:rsidR="00B33639" w:rsidRPr="00B33639" w:rsidTr="00A71AD1">
        <w:trPr>
          <w:trHeight w:val="31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Naknada za koncesije za pravo na lov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8.798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8.798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Naknada za koncesije na pom. dobru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2.685.000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2.685.000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4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Naknada troškova za granice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30.000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0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Nak. na uporabu pomorskog dobra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2.320.000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2.320.000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1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Naknada za koncesije za JZS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69.111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69.111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4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Konc. za turist. zem. u kampovima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30.000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35.000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5.000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</w:t>
            </w:r>
          </w:p>
        </w:tc>
      </w:tr>
      <w:tr w:rsidR="00B33639" w:rsidRPr="00B33639" w:rsidTr="00A71AD1">
        <w:trPr>
          <w:trHeight w:val="30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Prihod od zakupa poljop.zemljišta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260.000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260.000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0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Lovozakupnina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71.610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71.610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906A35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Nak. za iskoriš. mineralnih sirovina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280.000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280.000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135B36">
        <w:trPr>
          <w:trHeight w:val="330"/>
        </w:trPr>
        <w:tc>
          <w:tcPr>
            <w:tcW w:w="41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Nak. za zad. nez. izg.zg.u prost.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240.000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240.000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135B36">
        <w:trPr>
          <w:trHeight w:val="615"/>
        </w:trPr>
        <w:tc>
          <w:tcPr>
            <w:tcW w:w="41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lastRenderedPageBreak/>
              <w:t>1.3. PRIHODI OD PRISTOJBI I PO POSEBNIM  PROPISIMA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3.041.579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3.312.121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270.542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</w:tcPr>
          <w:p w:rsid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F85C91" w:rsidRPr="00B33639" w:rsidRDefault="00F85C91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109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Županijske upravne pristojbe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850.000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1.000.000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150.000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Turist.prist.-brodovi na kruž.putov.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65.000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65.000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0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Županijske naknade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50.000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50.000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Javnobilježničke pristojbe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1.295.000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1.195.000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-100.000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</w:t>
            </w:r>
          </w:p>
        </w:tc>
      </w:tr>
      <w:tr w:rsidR="00B33639" w:rsidRPr="00B33639" w:rsidTr="00A71AD1">
        <w:trPr>
          <w:trHeight w:val="31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Ostale žup. nak. utvrđ. po odl.-očevid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300.000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250.000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-50.000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</w:t>
            </w:r>
          </w:p>
        </w:tc>
      </w:tr>
      <w:tr w:rsidR="00B33639" w:rsidRPr="00B33639" w:rsidTr="00A71AD1">
        <w:trPr>
          <w:trHeight w:val="30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 xml:space="preserve">Prih. po poseb. propis. i ostali prihodi  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546.579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752.121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205.542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138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 xml:space="preserve">1.4. OSTALI PRIHODI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25.000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229.539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204.539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918</w:t>
            </w:r>
          </w:p>
        </w:tc>
      </w:tr>
      <w:tr w:rsidR="00B33639" w:rsidRPr="00B33639" w:rsidTr="00A71AD1">
        <w:trPr>
          <w:trHeight w:val="34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Prihodi od sponzorstava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25.000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-25.000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6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Prih.od don.-Zakl.Hrvatska za djecu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229.539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229.539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 xml:space="preserve">2. POMOĆI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62.757.100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69.282.753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6.525.653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110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2.1. POMOĆI IZ  FONDOVA EU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45.680.793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51.522.652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5.841.859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</w:tcPr>
          <w:p w:rsidR="00B33639" w:rsidRPr="00B33639" w:rsidRDefault="00F85C91" w:rsidP="00F85C9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113</w:t>
            </w:r>
          </w:p>
        </w:tc>
      </w:tr>
      <w:tr w:rsidR="00B33639" w:rsidRPr="00B33639" w:rsidTr="00A71AD1">
        <w:trPr>
          <w:trHeight w:val="37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Projekt Zajedno možemo sve 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3.814.726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2.377.402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-1.437.324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</w:t>
            </w:r>
          </w:p>
        </w:tc>
      </w:tr>
      <w:tr w:rsidR="00B33639" w:rsidRPr="00B33639" w:rsidTr="00A71AD1">
        <w:trPr>
          <w:trHeight w:val="34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GECO2 – Green economy and CO2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444.479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1.020.143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575.664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230</w:t>
            </w:r>
          </w:p>
        </w:tc>
      </w:tr>
      <w:tr w:rsidR="00B33639" w:rsidRPr="00B33639" w:rsidTr="00A71AD1">
        <w:trPr>
          <w:trHeight w:val="34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 xml:space="preserve">Projekt GLOG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4.178.059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4.178.059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6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906A35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Proj</w:t>
            </w:r>
            <w:r w:rsidR="00906A35">
              <w:rPr>
                <w:rFonts w:ascii="Calibri" w:hAnsi="Calibri" w:cs="Calibri"/>
                <w:color w:val="000000"/>
              </w:rPr>
              <w:t>.</w:t>
            </w:r>
            <w:r w:rsidRPr="00B33639">
              <w:rPr>
                <w:rFonts w:ascii="Calibri" w:hAnsi="Calibri" w:cs="Calibri"/>
                <w:color w:val="000000"/>
              </w:rPr>
              <w:t xml:space="preserve"> PZZ s nag. na udaljena i dep. pod.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1.490.215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1.126.001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-364.214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</w:t>
            </w:r>
          </w:p>
        </w:tc>
      </w:tr>
      <w:tr w:rsidR="00B33639" w:rsidRPr="00B33639" w:rsidTr="00A71AD1">
        <w:trPr>
          <w:trHeight w:val="6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Prirodna baština: EDU EKO vrt, igralište i pješačke staze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1.369.185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3.493.506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2.124.321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255</w:t>
            </w:r>
          </w:p>
        </w:tc>
      </w:tr>
      <w:tr w:rsidR="00B33639" w:rsidRPr="00B33639" w:rsidTr="00A71AD1">
        <w:trPr>
          <w:trHeight w:val="37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</w:rPr>
            </w:pPr>
            <w:r w:rsidRPr="00B33639">
              <w:rPr>
                <w:rFonts w:ascii="Calibri" w:hAnsi="Calibri" w:cs="Calibri"/>
              </w:rPr>
              <w:t>Projekt WATERCARE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1.041.250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1.077.000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35.750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103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Projekt MIMOSA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1.172.000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1.347.500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175.500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</w:t>
            </w:r>
          </w:p>
        </w:tc>
      </w:tr>
      <w:tr w:rsidR="00B33639" w:rsidRPr="00B33639" w:rsidTr="00A71AD1">
        <w:trPr>
          <w:trHeight w:val="34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Reg. centar kom. sektor turizam i ug.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1.192.000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1.192.000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6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Školska shema voća i mlijeka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174.412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174.411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-1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Projekt ARGOS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1.744.500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135B36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1.237.890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-506.610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</w:t>
            </w:r>
          </w:p>
        </w:tc>
      </w:tr>
      <w:tr w:rsidR="00B33639" w:rsidRPr="00B33639" w:rsidTr="00A71AD1">
        <w:trPr>
          <w:trHeight w:val="34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Projekt AdriaClim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865.406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1.004.984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139.578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Projekt Stream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3.526.650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3.526.650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Projekt FireSpill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7.267.947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7.267.947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Projekt Cascade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779.236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1.189.990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410.754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153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Projekt Susport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697.349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833.319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135.970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</w:t>
            </w:r>
          </w:p>
        </w:tc>
      </w:tr>
      <w:tr w:rsidR="00B33639" w:rsidRPr="00B33639" w:rsidTr="00A71AD1">
        <w:trPr>
          <w:trHeight w:val="67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3E0DDA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Osig</w:t>
            </w:r>
            <w:r w:rsidR="003E0DDA">
              <w:rPr>
                <w:rFonts w:ascii="Calibri" w:hAnsi="Calibri" w:cs="Calibri"/>
                <w:color w:val="000000"/>
              </w:rPr>
              <w:t>.</w:t>
            </w:r>
            <w:r w:rsidRPr="00B33639">
              <w:rPr>
                <w:rFonts w:ascii="Calibri" w:hAnsi="Calibri" w:cs="Calibri"/>
                <w:color w:val="000000"/>
              </w:rPr>
              <w:t>sust</w:t>
            </w:r>
            <w:r w:rsidR="003E0DDA">
              <w:rPr>
                <w:rFonts w:ascii="Calibri" w:hAnsi="Calibri" w:cs="Calibri"/>
                <w:color w:val="000000"/>
              </w:rPr>
              <w:t>.</w:t>
            </w:r>
            <w:r w:rsidRPr="00B33639">
              <w:rPr>
                <w:rFonts w:ascii="Calibri" w:hAnsi="Calibri" w:cs="Calibri"/>
                <w:color w:val="000000"/>
              </w:rPr>
              <w:t>pod</w:t>
            </w:r>
            <w:r w:rsidR="003E0DDA">
              <w:rPr>
                <w:rFonts w:ascii="Calibri" w:hAnsi="Calibri" w:cs="Calibri"/>
                <w:color w:val="000000"/>
              </w:rPr>
              <w:t>.</w:t>
            </w:r>
            <w:r w:rsidRPr="00B33639">
              <w:rPr>
                <w:rFonts w:ascii="Calibri" w:hAnsi="Calibri" w:cs="Calibri"/>
                <w:color w:val="000000"/>
              </w:rPr>
              <w:t>za žrtve nasilja u obitelji na području DNŽ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4.538.750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4.538.750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F85C91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6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Projekt D rural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461.250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461.250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6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Projekt Alter eco plus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180.740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180.740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6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Projekt OPERA II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193.672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193.672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Projekt Take it slow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15.101.438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15.101.438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33639" w:rsidRPr="00B33639" w:rsidTr="00A71AD1">
        <w:trPr>
          <w:trHeight w:val="31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2.2. REFUNDACIJA IZ FONDOVA EU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6.208.550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5.846.579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-361.971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94</w:t>
            </w:r>
          </w:p>
        </w:tc>
      </w:tr>
      <w:tr w:rsidR="00B33639" w:rsidRPr="00B33639" w:rsidTr="00A71AD1">
        <w:trPr>
          <w:trHeight w:val="31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Refundacija predfin. od završ.projek</w:t>
            </w:r>
            <w:r w:rsidRPr="00B33639">
              <w:rPr>
                <w:rFonts w:ascii="Calibri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3.096.555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3.096.555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33639" w:rsidRPr="00B33639" w:rsidTr="000B1FD9">
        <w:trPr>
          <w:trHeight w:val="34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Ref. za predfin. EU projekta - PK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3.111.995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2.750.024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-361.971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85C91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</w:t>
            </w:r>
          </w:p>
        </w:tc>
      </w:tr>
      <w:tr w:rsidR="00B33639" w:rsidRPr="00B33639" w:rsidTr="000B1FD9">
        <w:trPr>
          <w:trHeight w:val="615"/>
        </w:trPr>
        <w:tc>
          <w:tcPr>
            <w:tcW w:w="41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lastRenderedPageBreak/>
              <w:t>2.3. POMOĆI IZ DRŽAVNOG PRORAČUNA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10.248.507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9.729.386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-519.121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</w:tcPr>
          <w:p w:rsid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F85C91" w:rsidRPr="00B33639" w:rsidRDefault="003D2762" w:rsidP="003D2762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95</w:t>
            </w:r>
          </w:p>
        </w:tc>
      </w:tr>
      <w:tr w:rsidR="00B33639" w:rsidRPr="00B33639" w:rsidTr="00A71AD1">
        <w:trPr>
          <w:trHeight w:val="30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MINGO – kreditni program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10.000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3D2762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0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MINT – HMP služba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125.505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88.331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-37.174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3D2762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</w:tr>
      <w:tr w:rsidR="00B33639" w:rsidRPr="00B33639" w:rsidTr="00A71AD1">
        <w:trPr>
          <w:trHeight w:val="28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MZOE - EKO brod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460.000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460.000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3D2762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33639" w:rsidRPr="00B33639" w:rsidTr="00A71AD1">
        <w:trPr>
          <w:trHeight w:val="34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MZO – prijevoz učenika SŠ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4.400.000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4.400.000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3D2762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33639" w:rsidRPr="00B33639" w:rsidTr="00A71AD1">
        <w:trPr>
          <w:trHeight w:val="66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MRRFEU-Prom.održ.razvoja doline Neretve-suf.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351.204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351.204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3D2762" w:rsidRPr="00B33639" w:rsidRDefault="003D2762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33639" w:rsidRPr="00B33639" w:rsidTr="00A71AD1">
        <w:trPr>
          <w:trHeight w:val="31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MINT - razvoj cikloturizma u DNŽ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101.000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101.000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3D2762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6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MRREUF - Zajedno možemo sve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1.171.126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-1.171.126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3D2762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6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MRREUF - O.P.E.R.A.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34.178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34.178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3D2762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6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MINPOLJ-školska shema voća i mlijeka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22.672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22.673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3D2762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MINPOLJ - školski medni dan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22.000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22.000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3D2762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Drž. Zavod za statist.-popis stanov.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2.040.000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2.040.000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3D2762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33639" w:rsidRPr="00B33639" w:rsidTr="00A71AD1">
        <w:trPr>
          <w:trHeight w:val="36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MINFIN - komp.mjere po GPP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1.646.000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2.200.000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554.000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3D2762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133</w:t>
            </w:r>
          </w:p>
        </w:tc>
      </w:tr>
      <w:tr w:rsidR="00B33639" w:rsidRPr="00B33639" w:rsidTr="00A71AD1">
        <w:trPr>
          <w:trHeight w:val="37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2.4. POMOĆI IZ DRUGIH PRORAČUNA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589.250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881.430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292.180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</w:tcPr>
          <w:p w:rsidR="00B33639" w:rsidRPr="00B33639" w:rsidRDefault="003D2762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B33639" w:rsidRPr="00B33639" w:rsidTr="00A71AD1">
        <w:trPr>
          <w:trHeight w:val="67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JLS–promocija tur. projekata i sajm.,  inves.okruž.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20.000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3D2762" w:rsidRPr="00B33639" w:rsidRDefault="003D2762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33639" w:rsidRPr="00B33639" w:rsidTr="00A71AD1">
        <w:trPr>
          <w:trHeight w:val="67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Općina Trpanj/Orebić promidžba turističke djelatnosti u DNŽ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292.180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292.180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3D2762" w:rsidRPr="00B33639" w:rsidRDefault="003D2762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1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Produženi boravak u OŠ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569.250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569.250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3D2762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33639" w:rsidRPr="00B33639" w:rsidTr="00A71AD1">
        <w:trPr>
          <w:trHeight w:val="36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2.5. POMOĆI OD OSTALIH SUBJEKATA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30.000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1.302.706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1.272.706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</w:tcPr>
          <w:p w:rsidR="00B33639" w:rsidRPr="00B33639" w:rsidRDefault="003D2762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0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HV – program navodnjavanja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535.401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535.401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3D2762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0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Agen.za pl. u polj.,rib.,rur.raz.-GLOG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737.305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737.305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3D2762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0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HZZZ – stručno osposobljavanje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30.000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3D2762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33639" w:rsidRPr="00B33639" w:rsidTr="00A71AD1">
        <w:trPr>
          <w:trHeight w:val="30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hideMark/>
          </w:tcPr>
          <w:p w:rsidR="00B33639" w:rsidRPr="003D2762" w:rsidRDefault="00B33639" w:rsidP="00B3363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3D2762">
              <w:rPr>
                <w:rFonts w:ascii="Calibri" w:hAnsi="Calibri" w:cs="Calibri"/>
                <w:b/>
                <w:bCs/>
                <w:color w:val="000000"/>
              </w:rPr>
              <w:t>3. PRIHOD OD PRODAJE NEFINANCIJSKE IMOVINE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hideMark/>
          </w:tcPr>
          <w:p w:rsidR="003D2762" w:rsidRDefault="003D2762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hideMark/>
          </w:tcPr>
          <w:p w:rsidR="003D2762" w:rsidRDefault="003D2762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31.562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hideMark/>
          </w:tcPr>
          <w:p w:rsidR="003D2762" w:rsidRDefault="003D2762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31.562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</w:tcPr>
          <w:p w:rsidR="003D2762" w:rsidRDefault="003D2762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33639" w:rsidRPr="00B33639" w:rsidRDefault="003D2762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1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Prihodi od prodaje zemljišta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562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562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3D2762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4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Prihod od prodaje auta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31.000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31.000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3D2762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3D2762">
        <w:trPr>
          <w:trHeight w:val="342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4. PRIM. OD FINAN.IMOV. I ZADUŽ.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112.000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115.000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3.000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</w:tcPr>
          <w:p w:rsidR="00B33639" w:rsidRPr="00B33639" w:rsidRDefault="007C2596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103</w:t>
            </w:r>
          </w:p>
        </w:tc>
      </w:tr>
      <w:tr w:rsidR="00B33639" w:rsidRPr="00B33639" w:rsidTr="00A71AD1">
        <w:trPr>
          <w:trHeight w:val="30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Povrat zajm.danih tuz.bank.–poljoprivreda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100.000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100.000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7C2596" w:rsidRPr="00B33639" w:rsidRDefault="007C2596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Povrat zajm.danim tuz.bank.-poduz.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3.000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7C2596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4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Neretvanski sliv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12.000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12.000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7C2596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5. DECENTRALIZIRANE FUNKCIJE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64.971.515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65.839.054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867.539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</w:tcPr>
          <w:p w:rsidR="00B33639" w:rsidRPr="00B33639" w:rsidRDefault="007C2596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101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-osnovno školstvo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20.354.885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20.686.088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331.203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7C2596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-srednje školstvo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15.099.486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15.635.822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536.336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7C2596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103</w:t>
            </w:r>
          </w:p>
        </w:tc>
      </w:tr>
      <w:tr w:rsidR="00B33639" w:rsidRPr="00B33639" w:rsidTr="00A71AD1">
        <w:trPr>
          <w:trHeight w:val="37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-zdravstvene ustanove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16.440.615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16.440.615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7C2596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6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-domovi za starije i nemoćne osobe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10.775.790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10.775.790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7C2596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6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-centri za socijalnu skrb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2.300.739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2.300.739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7C2596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lastRenderedPageBreak/>
              <w:t>6. REZULTAT POSLOVANJA DNŽ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46.158.035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51.372.024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5.213.989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</w:tcPr>
          <w:p w:rsidR="00B33639" w:rsidRPr="00B33639" w:rsidRDefault="007C2596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111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Namj.višak prih.iz pret.god.-upl.prih.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15.662.035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16.579.570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917.535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7C2596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106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Nenam.višak - zaključci/ugovori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13.000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2.153.430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2.140.430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7C2596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Nenamjenski višak prih. iz pret.god.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22.000.000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14.197.547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-7.802.453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7C2596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</w:t>
            </w:r>
          </w:p>
        </w:tc>
      </w:tr>
      <w:tr w:rsidR="00B33639" w:rsidRPr="00B33639" w:rsidTr="00A71AD1">
        <w:trPr>
          <w:trHeight w:val="36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Preneseni BZ iz DP - povrat god.prij.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8.483.000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8.527.612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44.612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7C2596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101</w:t>
            </w:r>
          </w:p>
        </w:tc>
      </w:tr>
      <w:tr w:rsidR="00B33639" w:rsidRPr="00B33639" w:rsidTr="00A71AD1">
        <w:trPr>
          <w:trHeight w:val="36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Preneseni BZ iz DP - odgode plaćanja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3.013.865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3.013.865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7C2596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28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Preneseni BZ iz DP - pad prihoda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6.900.000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6.900.000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7C2596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1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7. URED DRŽAVNE UPRAVE DNŽ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19.320.000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19.470.000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150.000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</w:tcPr>
          <w:p w:rsidR="00B33639" w:rsidRPr="00B33639" w:rsidRDefault="007C2596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101</w:t>
            </w:r>
          </w:p>
        </w:tc>
      </w:tr>
      <w:tr w:rsidR="00B33639" w:rsidRPr="00B33639" w:rsidTr="00A71AD1">
        <w:trPr>
          <w:trHeight w:val="31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Ministarstvo uprave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17.500.000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17.500.000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7C2596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33639" w:rsidRPr="00B33639" w:rsidTr="00A71AD1">
        <w:trPr>
          <w:trHeight w:val="31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Minist. branitelja - ref.troš.pog.bran.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150.000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150.000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7C2596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33639" w:rsidRPr="00B33639" w:rsidTr="00A71AD1">
        <w:trPr>
          <w:trHeight w:val="30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Prihodi od naknada sklapanja braka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500.000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500.000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7C2596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Prihodi za PN - izvlaštenja za rad odj.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120.000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120.000</w:t>
            </w:r>
          </w:p>
        </w:tc>
        <w:tc>
          <w:tcPr>
            <w:tcW w:w="1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7C2596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33639" w:rsidRPr="00B33639" w:rsidTr="00A71AD1">
        <w:trPr>
          <w:trHeight w:val="30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Prihodi za PN - vještačenja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1.200.000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1.200.000</w:t>
            </w:r>
          </w:p>
        </w:tc>
        <w:tc>
          <w:tcPr>
            <w:tcW w:w="1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7C2596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33639" w:rsidRPr="00B33639" w:rsidTr="007C2596">
        <w:trPr>
          <w:trHeight w:val="492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8. VLASTITI I NAMJENSKI  PRIHODI                        PRORAČUNSKIH KORISNIKA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747.469.363</w:t>
            </w:r>
          </w:p>
        </w:tc>
        <w:tc>
          <w:tcPr>
            <w:tcW w:w="16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823.418.428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33639">
              <w:rPr>
                <w:rFonts w:ascii="Calibri" w:hAnsi="Calibri" w:cs="Calibri"/>
                <w:b/>
                <w:bCs/>
                <w:color w:val="000000"/>
              </w:rPr>
              <w:t>75.949.065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</w:tcPr>
          <w:p w:rsidR="00B33639" w:rsidRDefault="00B33639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7C2596" w:rsidRPr="00B33639" w:rsidRDefault="007C2596" w:rsidP="00B3363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110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F16C2B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Š</w:t>
            </w:r>
            <w:r w:rsidR="00B33639" w:rsidRPr="00B33639">
              <w:rPr>
                <w:rFonts w:ascii="Calibri" w:hAnsi="Calibri" w:cs="Calibri"/>
                <w:color w:val="000000"/>
              </w:rPr>
              <w:t>kolstvo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259.357.556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273.124.705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13.767.149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16F52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</w:t>
            </w:r>
          </w:p>
        </w:tc>
      </w:tr>
      <w:tr w:rsidR="00B33639" w:rsidRPr="00B33639" w:rsidTr="00A71AD1">
        <w:trPr>
          <w:trHeight w:val="315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zdravstvene ustanove / socijala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481.218.007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542.052.902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60.834.895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3639" w:rsidRPr="00B33639" w:rsidRDefault="00F16F52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113</w:t>
            </w:r>
          </w:p>
        </w:tc>
      </w:tr>
      <w:tr w:rsidR="00B33639" w:rsidRPr="00B33639" w:rsidTr="00A71AD1">
        <w:trPr>
          <w:trHeight w:val="30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Zavod za prostorno uređenje</w:t>
            </w:r>
          </w:p>
        </w:tc>
        <w:tc>
          <w:tcPr>
            <w:tcW w:w="17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350.000</w:t>
            </w:r>
          </w:p>
        </w:tc>
        <w:tc>
          <w:tcPr>
            <w:tcW w:w="16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570.290</w:t>
            </w:r>
          </w:p>
        </w:tc>
        <w:tc>
          <w:tcPr>
            <w:tcW w:w="15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220.290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16F52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163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JU za zaštićene dijelove prirode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1.539.950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2.545.950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1.006.000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16F52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165</w:t>
            </w:r>
          </w:p>
        </w:tc>
      </w:tr>
      <w:tr w:rsidR="00B33639" w:rsidRPr="00B33639" w:rsidTr="00A71AD1">
        <w:trPr>
          <w:trHeight w:val="330"/>
        </w:trPr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JU RRA DUNEA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5.003.850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5.124.581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3639" w:rsidRPr="00B33639" w:rsidRDefault="00B33639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 w:rsidRPr="00B33639">
              <w:rPr>
                <w:rFonts w:ascii="Calibri" w:hAnsi="Calibri" w:cs="Calibri"/>
                <w:color w:val="000000"/>
              </w:rPr>
              <w:t>120.731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33639" w:rsidRPr="00B33639" w:rsidRDefault="00F16F52" w:rsidP="00B3363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</w:t>
            </w:r>
          </w:p>
        </w:tc>
      </w:tr>
    </w:tbl>
    <w:p w:rsidR="00B33639" w:rsidRDefault="00B33639" w:rsidP="00571A5A">
      <w:pPr>
        <w:jc w:val="both"/>
        <w:rPr>
          <w:rFonts w:asciiTheme="minorHAnsi" w:hAnsiTheme="minorHAnsi" w:cstheme="minorHAnsi"/>
        </w:rPr>
      </w:pPr>
    </w:p>
    <w:p w:rsidR="00851212" w:rsidRDefault="00851212" w:rsidP="00571A5A">
      <w:pPr>
        <w:jc w:val="both"/>
        <w:rPr>
          <w:rFonts w:asciiTheme="minorHAnsi" w:hAnsiTheme="minorHAnsi" w:cstheme="minorHAnsi"/>
        </w:rPr>
      </w:pPr>
    </w:p>
    <w:p w:rsidR="00135B36" w:rsidRDefault="00135B36" w:rsidP="00571A5A">
      <w:pPr>
        <w:jc w:val="both"/>
        <w:rPr>
          <w:rFonts w:asciiTheme="minorHAnsi" w:hAnsiTheme="minorHAnsi" w:cstheme="minorHAnsi"/>
        </w:rPr>
      </w:pPr>
    </w:p>
    <w:p w:rsidR="00D137EE" w:rsidRPr="008F0F54" w:rsidRDefault="00D137EE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Izmjene i dopune</w:t>
      </w:r>
      <w:r w:rsidRPr="004D449C">
        <w:rPr>
          <w:rFonts w:asciiTheme="minorHAnsi" w:hAnsiTheme="minorHAnsi" w:cstheme="minorHAnsi"/>
          <w:b/>
        </w:rPr>
        <w:t xml:space="preserve"> na prihodovnoj strani županijskog dijela proračuna </w:t>
      </w:r>
      <w:r w:rsidR="00C75E1D">
        <w:rPr>
          <w:rFonts w:asciiTheme="minorHAnsi" w:hAnsiTheme="minorHAnsi" w:cstheme="minorHAnsi"/>
          <w:b/>
        </w:rPr>
        <w:t xml:space="preserve">povećanje 10,9 mil.kuna, </w:t>
      </w:r>
      <w:r w:rsidR="008F0F54" w:rsidRPr="008F0F54">
        <w:rPr>
          <w:rFonts w:asciiTheme="minorHAnsi" w:hAnsiTheme="minorHAnsi" w:cstheme="minorHAnsi"/>
        </w:rPr>
        <w:t>odnosi se na:</w:t>
      </w:r>
    </w:p>
    <w:p w:rsidR="009D2A94" w:rsidRDefault="009D2A94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015A7D" w:rsidRPr="004D449C" w:rsidRDefault="00015A7D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  <w:b/>
        </w:rPr>
        <w:t xml:space="preserve">Županijski porezi </w:t>
      </w:r>
      <w:r w:rsidR="00B27A3C">
        <w:rPr>
          <w:rFonts w:asciiTheme="minorHAnsi" w:hAnsiTheme="minorHAnsi" w:cstheme="minorHAnsi"/>
          <w:b/>
        </w:rPr>
        <w:t xml:space="preserve">smanjuju se za </w:t>
      </w:r>
      <w:r w:rsidR="00C75E1D">
        <w:rPr>
          <w:rFonts w:asciiTheme="minorHAnsi" w:hAnsiTheme="minorHAnsi" w:cstheme="minorHAnsi"/>
          <w:b/>
        </w:rPr>
        <w:t>2,2 mil.kuna</w:t>
      </w:r>
      <w:r w:rsidR="00B27A3C">
        <w:rPr>
          <w:rFonts w:asciiTheme="minorHAnsi" w:hAnsiTheme="minorHAnsi" w:cstheme="minorHAnsi"/>
          <w:b/>
        </w:rPr>
        <w:t xml:space="preserve">, </w:t>
      </w:r>
      <w:r w:rsidR="00B27A3C">
        <w:rPr>
          <w:rFonts w:asciiTheme="minorHAnsi" w:hAnsiTheme="minorHAnsi" w:cstheme="minorHAnsi"/>
        </w:rPr>
        <w:t>a smanjenje se odnosi na smanjenje poreza na dohodak</w:t>
      </w:r>
    </w:p>
    <w:p w:rsidR="00E958E2" w:rsidRPr="004D449C" w:rsidRDefault="00E958E2" w:rsidP="00135B36">
      <w:pPr>
        <w:shd w:val="clear" w:color="auto" w:fill="FFFFFF" w:themeFill="background1"/>
        <w:rPr>
          <w:rFonts w:asciiTheme="minorHAnsi" w:hAnsiTheme="minorHAnsi" w:cstheme="minorHAnsi"/>
        </w:rPr>
      </w:pPr>
    </w:p>
    <w:p w:rsidR="00E958E2" w:rsidRPr="004D449C" w:rsidRDefault="00E958E2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  <w:b/>
        </w:rPr>
        <w:t>Prihodi od imovine</w:t>
      </w:r>
      <w:r w:rsidRPr="004D449C">
        <w:rPr>
          <w:rFonts w:asciiTheme="minorHAnsi" w:hAnsiTheme="minorHAnsi" w:cstheme="minorHAnsi"/>
        </w:rPr>
        <w:t xml:space="preserve"> smanjuju se za</w:t>
      </w:r>
      <w:r w:rsidR="00900A79">
        <w:rPr>
          <w:rFonts w:asciiTheme="minorHAnsi" w:hAnsiTheme="minorHAnsi" w:cstheme="minorHAnsi"/>
        </w:rPr>
        <w:t xml:space="preserve"> </w:t>
      </w:r>
      <w:r w:rsidR="00900A79" w:rsidRPr="00900A79">
        <w:rPr>
          <w:rFonts w:asciiTheme="minorHAnsi" w:hAnsiTheme="minorHAnsi" w:cstheme="minorHAnsi"/>
          <w:b/>
        </w:rPr>
        <w:t>0,1</w:t>
      </w:r>
      <w:r w:rsidRPr="004D449C">
        <w:rPr>
          <w:rFonts w:asciiTheme="minorHAnsi" w:hAnsiTheme="minorHAnsi" w:cstheme="minorHAnsi"/>
          <w:b/>
        </w:rPr>
        <w:t xml:space="preserve"> mil.kuna</w:t>
      </w:r>
      <w:r w:rsidRPr="004D449C">
        <w:rPr>
          <w:rFonts w:asciiTheme="minorHAnsi" w:hAnsiTheme="minorHAnsi" w:cstheme="minorHAnsi"/>
        </w:rPr>
        <w:t xml:space="preserve">, a smanjenje se odnosi na </w:t>
      </w:r>
      <w:r w:rsidR="006E4177">
        <w:rPr>
          <w:rFonts w:asciiTheme="minorHAnsi" w:hAnsiTheme="minorHAnsi" w:cstheme="minorHAnsi"/>
        </w:rPr>
        <w:t xml:space="preserve">prihod od zakupa nekretnina 0,2 mil.kuna, </w:t>
      </w:r>
      <w:r w:rsidR="003F4193">
        <w:rPr>
          <w:rFonts w:asciiTheme="minorHAnsi" w:hAnsiTheme="minorHAnsi" w:cstheme="minorHAnsi"/>
        </w:rPr>
        <w:t>a</w:t>
      </w:r>
      <w:r w:rsidR="009029EC">
        <w:rPr>
          <w:rFonts w:asciiTheme="minorHAnsi" w:hAnsiTheme="minorHAnsi" w:cstheme="minorHAnsi"/>
        </w:rPr>
        <w:t xml:space="preserve"> povećanje za 0,1 mil.kuna (naknada za koncesije na JZS i koncesije za turističko zemljište u kampovima).</w:t>
      </w:r>
    </w:p>
    <w:p w:rsidR="00015A7D" w:rsidRDefault="00015A7D" w:rsidP="00135B36">
      <w:pPr>
        <w:shd w:val="clear" w:color="auto" w:fill="FFFFFF" w:themeFill="background1"/>
        <w:rPr>
          <w:rFonts w:asciiTheme="minorHAnsi" w:hAnsiTheme="minorHAnsi" w:cstheme="minorHAnsi"/>
          <w:b/>
        </w:rPr>
      </w:pPr>
    </w:p>
    <w:p w:rsidR="009F6D21" w:rsidRPr="009F6D21" w:rsidRDefault="009F6D21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Prihodi od pristojbi i po posebnim propisima </w:t>
      </w:r>
      <w:r w:rsidR="007C7423">
        <w:rPr>
          <w:rFonts w:asciiTheme="minorHAnsi" w:hAnsiTheme="minorHAnsi" w:cstheme="minorHAnsi"/>
        </w:rPr>
        <w:t xml:space="preserve">povećavaju se za </w:t>
      </w:r>
      <w:r w:rsidR="007C7423">
        <w:rPr>
          <w:rFonts w:asciiTheme="minorHAnsi" w:hAnsiTheme="minorHAnsi" w:cstheme="minorHAnsi"/>
          <w:b/>
        </w:rPr>
        <w:t xml:space="preserve"> 0,3</w:t>
      </w:r>
      <w:r w:rsidRPr="009F6D21">
        <w:rPr>
          <w:rFonts w:asciiTheme="minorHAnsi" w:hAnsiTheme="minorHAnsi" w:cstheme="minorHAnsi"/>
          <w:b/>
        </w:rPr>
        <w:t xml:space="preserve"> mil.kuna</w:t>
      </w:r>
      <w:r>
        <w:rPr>
          <w:rFonts w:asciiTheme="minorHAnsi" w:hAnsiTheme="minorHAnsi" w:cstheme="minorHAnsi"/>
        </w:rPr>
        <w:t xml:space="preserve">, a </w:t>
      </w:r>
      <w:r w:rsidR="007C7423">
        <w:rPr>
          <w:rFonts w:asciiTheme="minorHAnsi" w:hAnsiTheme="minorHAnsi" w:cstheme="minorHAnsi"/>
        </w:rPr>
        <w:t>povećanje se odnosi na županijske upravne pristojbe, turističke pristojbe za brodove na kružnom putovanju (novi prihod), prihode po posebnim propisima, a</w:t>
      </w:r>
      <w:r w:rsidR="00F71F53">
        <w:rPr>
          <w:rFonts w:asciiTheme="minorHAnsi" w:hAnsiTheme="minorHAnsi" w:cstheme="minorHAnsi"/>
        </w:rPr>
        <w:t xml:space="preserve"> smanjenje se odnosi na javnobi</w:t>
      </w:r>
      <w:r w:rsidR="007C7423">
        <w:rPr>
          <w:rFonts w:asciiTheme="minorHAnsi" w:hAnsiTheme="minorHAnsi" w:cstheme="minorHAnsi"/>
        </w:rPr>
        <w:t>lježničke pristojbe i županijske naklade – očevid).</w:t>
      </w:r>
    </w:p>
    <w:p w:rsidR="00741403" w:rsidRPr="004D449C" w:rsidRDefault="00741403" w:rsidP="00135B36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</w:p>
    <w:p w:rsidR="00504E88" w:rsidRPr="004D449C" w:rsidRDefault="00504E88" w:rsidP="00135B36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  <w:b/>
        </w:rPr>
        <w:t>Ostali prihodi</w:t>
      </w:r>
      <w:r w:rsidRPr="004D449C">
        <w:rPr>
          <w:rFonts w:asciiTheme="minorHAnsi" w:hAnsiTheme="minorHAnsi" w:cstheme="minorHAnsi"/>
        </w:rPr>
        <w:t xml:space="preserve"> povećanje za </w:t>
      </w:r>
      <w:r w:rsidR="00C13844">
        <w:rPr>
          <w:rFonts w:asciiTheme="minorHAnsi" w:hAnsiTheme="minorHAnsi" w:cstheme="minorHAnsi"/>
          <w:b/>
        </w:rPr>
        <w:t>0,</w:t>
      </w:r>
      <w:r w:rsidR="007C7423">
        <w:rPr>
          <w:rFonts w:asciiTheme="minorHAnsi" w:hAnsiTheme="minorHAnsi" w:cstheme="minorHAnsi"/>
          <w:b/>
        </w:rPr>
        <w:t>2</w:t>
      </w:r>
      <w:r w:rsidR="00FF3D64" w:rsidRPr="00FF3D64">
        <w:rPr>
          <w:rFonts w:asciiTheme="minorHAnsi" w:hAnsiTheme="minorHAnsi" w:cstheme="minorHAnsi"/>
          <w:b/>
        </w:rPr>
        <w:t xml:space="preserve"> mil.kuna</w:t>
      </w:r>
      <w:r w:rsidRPr="004D449C">
        <w:rPr>
          <w:rFonts w:asciiTheme="minorHAnsi" w:hAnsiTheme="minorHAnsi" w:cstheme="minorHAnsi"/>
        </w:rPr>
        <w:t xml:space="preserve">, </w:t>
      </w:r>
      <w:r w:rsidR="00C13844">
        <w:rPr>
          <w:rFonts w:asciiTheme="minorHAnsi" w:hAnsiTheme="minorHAnsi" w:cstheme="minorHAnsi"/>
        </w:rPr>
        <w:t xml:space="preserve">povećanje se  odnosi </w:t>
      </w:r>
      <w:r w:rsidRPr="004D449C">
        <w:rPr>
          <w:rFonts w:asciiTheme="minorHAnsi" w:hAnsiTheme="minorHAnsi" w:cstheme="minorHAnsi"/>
        </w:rPr>
        <w:t xml:space="preserve">na prihode od donacija – Zaklada </w:t>
      </w:r>
      <w:r w:rsidR="0027263E" w:rsidRPr="004D449C">
        <w:rPr>
          <w:rFonts w:asciiTheme="minorHAnsi" w:hAnsiTheme="minorHAnsi" w:cstheme="minorHAnsi"/>
        </w:rPr>
        <w:t>„</w:t>
      </w:r>
      <w:r w:rsidRPr="004D449C">
        <w:rPr>
          <w:rFonts w:asciiTheme="minorHAnsi" w:hAnsiTheme="minorHAnsi" w:cstheme="minorHAnsi"/>
        </w:rPr>
        <w:t>Hrvatska za djecu</w:t>
      </w:r>
      <w:r w:rsidR="0027263E" w:rsidRPr="004D449C">
        <w:rPr>
          <w:rFonts w:asciiTheme="minorHAnsi" w:hAnsiTheme="minorHAnsi" w:cstheme="minorHAnsi"/>
        </w:rPr>
        <w:t>“</w:t>
      </w:r>
      <w:r w:rsidR="00C13844">
        <w:rPr>
          <w:rFonts w:asciiTheme="minorHAnsi" w:hAnsiTheme="minorHAnsi" w:cstheme="minorHAnsi"/>
        </w:rPr>
        <w:t xml:space="preserve">, te </w:t>
      </w:r>
      <w:r w:rsidR="00B97465">
        <w:rPr>
          <w:rFonts w:asciiTheme="minorHAnsi" w:hAnsiTheme="minorHAnsi" w:cstheme="minorHAnsi"/>
        </w:rPr>
        <w:t xml:space="preserve">ukidanje </w:t>
      </w:r>
      <w:r w:rsidR="00C13844">
        <w:rPr>
          <w:rFonts w:asciiTheme="minorHAnsi" w:hAnsiTheme="minorHAnsi" w:cstheme="minorHAnsi"/>
        </w:rPr>
        <w:t>prihoda od sponzorstva</w:t>
      </w:r>
      <w:r w:rsidR="007C7423">
        <w:rPr>
          <w:rFonts w:asciiTheme="minorHAnsi" w:hAnsiTheme="minorHAnsi" w:cstheme="minorHAnsi"/>
        </w:rPr>
        <w:t>.</w:t>
      </w:r>
    </w:p>
    <w:p w:rsidR="00504E88" w:rsidRPr="004D449C" w:rsidRDefault="00504E88" w:rsidP="00135B36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</w:p>
    <w:p w:rsidR="000F27F4" w:rsidRPr="004D449C" w:rsidRDefault="000C5452" w:rsidP="00135B36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  <w:b/>
        </w:rPr>
        <w:t>Pomoći iz inozemstva i ostalih subjekata unutar opće države</w:t>
      </w:r>
      <w:r w:rsidRPr="004D449C">
        <w:rPr>
          <w:rFonts w:asciiTheme="minorHAnsi" w:hAnsiTheme="minorHAnsi" w:cstheme="minorHAnsi"/>
        </w:rPr>
        <w:t xml:space="preserve"> (bez decentraliziranih sredstava) </w:t>
      </w:r>
      <w:r w:rsidR="007C7423">
        <w:rPr>
          <w:rFonts w:asciiTheme="minorHAnsi" w:hAnsiTheme="minorHAnsi" w:cstheme="minorHAnsi"/>
        </w:rPr>
        <w:t xml:space="preserve">povećavaju se za </w:t>
      </w:r>
      <w:r w:rsidR="007C7423" w:rsidRPr="007C7423">
        <w:rPr>
          <w:rFonts w:asciiTheme="minorHAnsi" w:hAnsiTheme="minorHAnsi" w:cstheme="minorHAnsi"/>
          <w:b/>
        </w:rPr>
        <w:t>6,5 mil.kuna</w:t>
      </w:r>
      <w:r w:rsidR="007C7423">
        <w:rPr>
          <w:rFonts w:asciiTheme="minorHAnsi" w:hAnsiTheme="minorHAnsi" w:cstheme="minorHAnsi"/>
        </w:rPr>
        <w:t>,</w:t>
      </w:r>
      <w:r w:rsidR="005A06AC" w:rsidRPr="004D449C">
        <w:rPr>
          <w:rFonts w:asciiTheme="minorHAnsi" w:hAnsiTheme="minorHAnsi" w:cstheme="minorHAnsi"/>
          <w:b/>
        </w:rPr>
        <w:t xml:space="preserve"> </w:t>
      </w:r>
      <w:r w:rsidR="005A06AC" w:rsidRPr="004D449C">
        <w:rPr>
          <w:rFonts w:asciiTheme="minorHAnsi" w:hAnsiTheme="minorHAnsi" w:cstheme="minorHAnsi"/>
        </w:rPr>
        <w:t>i to:</w:t>
      </w:r>
    </w:p>
    <w:p w:rsidR="005A06AC" w:rsidRPr="004D449C" w:rsidRDefault="005A06AC" w:rsidP="00135B36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  <w:b/>
        </w:rPr>
      </w:pPr>
    </w:p>
    <w:p w:rsidR="00E11BF1" w:rsidRDefault="008A744C" w:rsidP="00135B36">
      <w:pPr>
        <w:pStyle w:val="ListParagraph"/>
        <w:numPr>
          <w:ilvl w:val="0"/>
          <w:numId w:val="4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 w:rsidRPr="004D449C">
        <w:rPr>
          <w:rFonts w:asciiTheme="minorHAnsi" w:hAnsiTheme="minorHAnsi" w:cstheme="minorHAnsi"/>
          <w:b/>
        </w:rPr>
        <w:lastRenderedPageBreak/>
        <w:t xml:space="preserve">Pomoći iz Fondova </w:t>
      </w:r>
      <w:r w:rsidR="005A06AC" w:rsidRPr="004D449C">
        <w:rPr>
          <w:rFonts w:asciiTheme="minorHAnsi" w:hAnsiTheme="minorHAnsi" w:cstheme="minorHAnsi"/>
          <w:b/>
        </w:rPr>
        <w:t xml:space="preserve">EU </w:t>
      </w:r>
      <w:r w:rsidR="00AE4F05">
        <w:rPr>
          <w:rFonts w:asciiTheme="minorHAnsi" w:hAnsiTheme="minorHAnsi" w:cstheme="minorHAnsi"/>
          <w:b/>
        </w:rPr>
        <w:t xml:space="preserve">i refundacije </w:t>
      </w:r>
      <w:r w:rsidR="007C7423" w:rsidRPr="007C7423">
        <w:rPr>
          <w:rFonts w:asciiTheme="minorHAnsi" w:hAnsiTheme="minorHAnsi" w:cstheme="minorHAnsi"/>
        </w:rPr>
        <w:t xml:space="preserve">povećanje </w:t>
      </w:r>
      <w:r w:rsidR="00C73913">
        <w:rPr>
          <w:rFonts w:asciiTheme="minorHAnsi" w:hAnsiTheme="minorHAnsi" w:cstheme="minorHAnsi"/>
        </w:rPr>
        <w:t>za</w:t>
      </w:r>
      <w:r w:rsidR="007C7423">
        <w:rPr>
          <w:rFonts w:asciiTheme="minorHAnsi" w:hAnsiTheme="minorHAnsi" w:cstheme="minorHAnsi"/>
        </w:rPr>
        <w:t xml:space="preserve"> </w:t>
      </w:r>
      <w:r w:rsidR="00851212">
        <w:rPr>
          <w:rFonts w:asciiTheme="minorHAnsi" w:hAnsiTheme="minorHAnsi" w:cstheme="minorHAnsi"/>
          <w:b/>
        </w:rPr>
        <w:t>5,4</w:t>
      </w:r>
      <w:r w:rsidR="00C73913" w:rsidRPr="00C73913">
        <w:rPr>
          <w:rFonts w:asciiTheme="minorHAnsi" w:hAnsiTheme="minorHAnsi" w:cstheme="minorHAnsi"/>
          <w:b/>
        </w:rPr>
        <w:t xml:space="preserve"> mil.kuna</w:t>
      </w:r>
      <w:r w:rsidR="00C557EF" w:rsidRPr="004D449C">
        <w:rPr>
          <w:rFonts w:asciiTheme="minorHAnsi" w:hAnsiTheme="minorHAnsi" w:cstheme="minorHAnsi"/>
          <w:b/>
        </w:rPr>
        <w:t>:</w:t>
      </w:r>
    </w:p>
    <w:p w:rsidR="00326B22" w:rsidRPr="004D449C" w:rsidRDefault="00326B22" w:rsidP="00135B36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</w:rPr>
      </w:pPr>
    </w:p>
    <w:p w:rsidR="009A7456" w:rsidRPr="00BD5B85" w:rsidRDefault="007C7423" w:rsidP="00135B36">
      <w:pPr>
        <w:pStyle w:val="ListParagraph"/>
        <w:numPr>
          <w:ilvl w:val="0"/>
          <w:numId w:val="7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smanjenje </w:t>
      </w:r>
      <w:r w:rsidR="00E11BF1" w:rsidRPr="004D449C">
        <w:rPr>
          <w:rFonts w:asciiTheme="minorHAnsi" w:hAnsiTheme="minorHAnsi" w:cstheme="minorHAnsi"/>
        </w:rPr>
        <w:t>projekta</w:t>
      </w:r>
      <w:r w:rsidR="00D91E1C" w:rsidRPr="004D449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Zajedno možemo sve 4!</w:t>
      </w:r>
      <w:r w:rsidR="005A30AF" w:rsidRPr="004D449C">
        <w:rPr>
          <w:rFonts w:asciiTheme="minorHAnsi" w:hAnsiTheme="minorHAnsi" w:cstheme="minorHAnsi"/>
        </w:rPr>
        <w:t xml:space="preserve"> </w:t>
      </w:r>
      <w:r w:rsidR="00DF50F3" w:rsidRPr="004D449C">
        <w:rPr>
          <w:rFonts w:asciiTheme="minorHAnsi" w:hAnsiTheme="minorHAnsi" w:cstheme="minorHAnsi"/>
        </w:rPr>
        <w:t xml:space="preserve">u iznosu od </w:t>
      </w:r>
      <w:r>
        <w:rPr>
          <w:rFonts w:asciiTheme="minorHAnsi" w:hAnsiTheme="minorHAnsi" w:cstheme="minorHAnsi"/>
        </w:rPr>
        <w:t>1,4</w:t>
      </w:r>
      <w:r w:rsidR="004028E4">
        <w:rPr>
          <w:rFonts w:asciiTheme="minorHAnsi" w:hAnsiTheme="minorHAnsi" w:cstheme="minorHAnsi"/>
        </w:rPr>
        <w:t xml:space="preserve"> </w:t>
      </w:r>
      <w:r w:rsidR="000F2B8C" w:rsidRPr="004D449C">
        <w:rPr>
          <w:rFonts w:asciiTheme="minorHAnsi" w:hAnsiTheme="minorHAnsi" w:cstheme="minorHAnsi"/>
        </w:rPr>
        <w:t>mil.kuna,</w:t>
      </w:r>
    </w:p>
    <w:p w:rsidR="00BD5B85" w:rsidRPr="00BD5B85" w:rsidRDefault="00BD5B85" w:rsidP="00135B36">
      <w:pPr>
        <w:pStyle w:val="ListParagraph"/>
        <w:numPr>
          <w:ilvl w:val="0"/>
          <w:numId w:val="7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povećanje projekta GECO2 – Green economy and CO2 u iznosu od 0,6 mil.kuna,</w:t>
      </w:r>
    </w:p>
    <w:p w:rsidR="00BD5B85" w:rsidRPr="00BD5B85" w:rsidRDefault="00E8427C" w:rsidP="00135B36">
      <w:pPr>
        <w:pStyle w:val="ListParagraph"/>
        <w:numPr>
          <w:ilvl w:val="0"/>
          <w:numId w:val="7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uvođenje sredstava za projekt G</w:t>
      </w:r>
      <w:r w:rsidR="00BD5B85">
        <w:rPr>
          <w:rFonts w:asciiTheme="minorHAnsi" w:hAnsiTheme="minorHAnsi" w:cstheme="minorHAnsi"/>
        </w:rPr>
        <w:t>LOG u iznosu od 4,2 mil.kuna,</w:t>
      </w:r>
    </w:p>
    <w:p w:rsidR="00BD5B85" w:rsidRPr="00BD5B85" w:rsidRDefault="00BD5B85" w:rsidP="00135B36">
      <w:pPr>
        <w:pStyle w:val="ListParagraph"/>
        <w:numPr>
          <w:ilvl w:val="0"/>
          <w:numId w:val="7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smanjenje projekt PZZ s naglaskom na udaljena i deprivirana područja u iznosu od 0,4 mil.kuna,</w:t>
      </w:r>
    </w:p>
    <w:p w:rsidR="00BD5B85" w:rsidRPr="00BD5B85" w:rsidRDefault="00BD5B85" w:rsidP="00135B36">
      <w:pPr>
        <w:pStyle w:val="ListParagraph"/>
        <w:numPr>
          <w:ilvl w:val="0"/>
          <w:numId w:val="7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povećanje Prirodna baština: EDU EKO vrt, igralište i pješačke staze u iznosu od 2,1 mil.kuna,</w:t>
      </w:r>
    </w:p>
    <w:p w:rsidR="00BD5B85" w:rsidRPr="00BD5B85" w:rsidRDefault="00BD5B85" w:rsidP="00135B36">
      <w:pPr>
        <w:pStyle w:val="ListParagraph"/>
        <w:numPr>
          <w:ilvl w:val="0"/>
          <w:numId w:val="7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povećanje Projekt MIMOSA u iznosu od 0,2 mil.kuna,</w:t>
      </w:r>
    </w:p>
    <w:p w:rsidR="00BD5B85" w:rsidRPr="00BD5B85" w:rsidRDefault="00BD5B85" w:rsidP="00135B36">
      <w:pPr>
        <w:pStyle w:val="ListParagraph"/>
        <w:numPr>
          <w:ilvl w:val="0"/>
          <w:numId w:val="7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smanjenje projekt ARGOS u iznosu od 0,5 mil.kuna,</w:t>
      </w:r>
    </w:p>
    <w:p w:rsidR="00BD5B85" w:rsidRPr="00BD5B85" w:rsidRDefault="00BD5B85" w:rsidP="00135B36">
      <w:pPr>
        <w:pStyle w:val="ListParagraph"/>
        <w:numPr>
          <w:ilvl w:val="0"/>
          <w:numId w:val="7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povećanje projekt AdriaClim u iznosu od 0,1 mil.kuna,</w:t>
      </w:r>
    </w:p>
    <w:p w:rsidR="00BD5B85" w:rsidRPr="00BD5B85" w:rsidRDefault="00BD5B85" w:rsidP="00135B36">
      <w:pPr>
        <w:pStyle w:val="ListParagraph"/>
        <w:numPr>
          <w:ilvl w:val="0"/>
          <w:numId w:val="7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povećanje projekt Cascade u iznosu od 0,4 mil.kuna,</w:t>
      </w:r>
    </w:p>
    <w:p w:rsidR="00BD5B85" w:rsidRPr="00BD5B85" w:rsidRDefault="00BD5B85" w:rsidP="00135B36">
      <w:pPr>
        <w:pStyle w:val="ListParagraph"/>
        <w:numPr>
          <w:ilvl w:val="0"/>
          <w:numId w:val="7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povećanje projekt Susport u iznosu od 0,1 mil.kuna,</w:t>
      </w:r>
    </w:p>
    <w:p w:rsidR="00BD5B85" w:rsidRPr="00BD5B85" w:rsidRDefault="00BD5B85" w:rsidP="00135B36">
      <w:pPr>
        <w:pStyle w:val="ListParagraph"/>
        <w:numPr>
          <w:ilvl w:val="0"/>
          <w:numId w:val="7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uvođenje projekta Alter eco plus u iznosu od 0,2 mil.kuna,</w:t>
      </w:r>
    </w:p>
    <w:p w:rsidR="00BD5B85" w:rsidRPr="00BD5B85" w:rsidRDefault="00BD5B85" w:rsidP="00135B36">
      <w:pPr>
        <w:pStyle w:val="ListParagraph"/>
        <w:numPr>
          <w:ilvl w:val="0"/>
          <w:numId w:val="7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uvođenje projekta OPERA II u iznosu od 0,2 mil.kuna,</w:t>
      </w:r>
    </w:p>
    <w:p w:rsidR="00BD5B85" w:rsidRPr="00BD5B85" w:rsidRDefault="00BD5B85" w:rsidP="00135B36">
      <w:pPr>
        <w:pStyle w:val="ListParagraph"/>
        <w:numPr>
          <w:ilvl w:val="0"/>
          <w:numId w:val="7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refundacije za predfinanciranje EU projekata – proračunski  korisnici </w:t>
      </w:r>
      <w:r w:rsidR="0036741E">
        <w:rPr>
          <w:rFonts w:asciiTheme="minorHAnsi" w:hAnsiTheme="minorHAnsi" w:cstheme="minorHAnsi"/>
        </w:rPr>
        <w:t xml:space="preserve">smanjenje u iznosu od </w:t>
      </w:r>
      <w:r>
        <w:rPr>
          <w:rFonts w:asciiTheme="minorHAnsi" w:hAnsiTheme="minorHAnsi" w:cstheme="minorHAnsi"/>
        </w:rPr>
        <w:t>0,4 mil.kuna.</w:t>
      </w:r>
    </w:p>
    <w:p w:rsidR="00BD5B85" w:rsidRPr="004028E4" w:rsidRDefault="00BD5B85" w:rsidP="00135B36">
      <w:pPr>
        <w:pStyle w:val="ListParagraph"/>
        <w:shd w:val="clear" w:color="auto" w:fill="FFFFFF" w:themeFill="background1"/>
        <w:ind w:left="644"/>
        <w:jc w:val="both"/>
        <w:rPr>
          <w:rFonts w:asciiTheme="minorHAnsi" w:hAnsiTheme="minorHAnsi" w:cstheme="minorHAnsi"/>
          <w:b/>
        </w:rPr>
      </w:pPr>
    </w:p>
    <w:p w:rsidR="007C244E" w:rsidRDefault="00727168" w:rsidP="00520E64">
      <w:pPr>
        <w:pStyle w:val="ListParagraph"/>
        <w:numPr>
          <w:ilvl w:val="0"/>
          <w:numId w:val="4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 w:rsidRPr="007C244E">
        <w:rPr>
          <w:rFonts w:asciiTheme="minorHAnsi" w:hAnsiTheme="minorHAnsi" w:cstheme="minorHAnsi"/>
          <w:b/>
        </w:rPr>
        <w:t xml:space="preserve">Pomoći iz </w:t>
      </w:r>
      <w:r w:rsidR="00F1331B" w:rsidRPr="007C244E">
        <w:rPr>
          <w:rFonts w:asciiTheme="minorHAnsi" w:hAnsiTheme="minorHAnsi" w:cstheme="minorHAnsi"/>
          <w:b/>
        </w:rPr>
        <w:t xml:space="preserve">Državnog proračuna </w:t>
      </w:r>
      <w:r w:rsidR="008D41A3" w:rsidRPr="007C244E">
        <w:rPr>
          <w:rFonts w:asciiTheme="minorHAnsi" w:hAnsiTheme="minorHAnsi" w:cstheme="minorHAnsi"/>
        </w:rPr>
        <w:t xml:space="preserve">smanjenje u iznosu od </w:t>
      </w:r>
      <w:r w:rsidR="008D41A3" w:rsidRPr="007C244E">
        <w:rPr>
          <w:rFonts w:asciiTheme="minorHAnsi" w:hAnsiTheme="minorHAnsi" w:cstheme="minorHAnsi"/>
          <w:b/>
        </w:rPr>
        <w:t>0,5 mil.kuna</w:t>
      </w:r>
      <w:r w:rsidR="008D41A3" w:rsidRPr="007C244E">
        <w:rPr>
          <w:rFonts w:asciiTheme="minorHAnsi" w:hAnsiTheme="minorHAnsi" w:cstheme="minorHAnsi"/>
        </w:rPr>
        <w:t xml:space="preserve"> (MINT – razvoj cikloturizma osiguravanje sredstava za 0,1 mil.kuna, MRREUF – Zajedno možemo sve! smanjen</w:t>
      </w:r>
      <w:r w:rsidR="00DA7BD3" w:rsidRPr="007C244E">
        <w:rPr>
          <w:rFonts w:asciiTheme="minorHAnsi" w:hAnsiTheme="minorHAnsi" w:cstheme="minorHAnsi"/>
        </w:rPr>
        <w:t>je za 1,1 mil.kuna, MF – komp. m</w:t>
      </w:r>
      <w:r w:rsidR="008D41A3" w:rsidRPr="007C244E">
        <w:rPr>
          <w:rFonts w:asciiTheme="minorHAnsi" w:hAnsiTheme="minorHAnsi" w:cstheme="minorHAnsi"/>
        </w:rPr>
        <w:t>jere po GPP</w:t>
      </w:r>
      <w:r w:rsidR="00DA7BD3" w:rsidRPr="007C244E">
        <w:rPr>
          <w:rFonts w:asciiTheme="minorHAnsi" w:hAnsiTheme="minorHAnsi" w:cstheme="minorHAnsi"/>
        </w:rPr>
        <w:t xml:space="preserve"> u iznosu od 0,5 mil.kuna</w:t>
      </w:r>
      <w:r w:rsidR="008D41A3" w:rsidRPr="007C244E">
        <w:rPr>
          <w:rFonts w:asciiTheme="minorHAnsi" w:hAnsiTheme="minorHAnsi" w:cstheme="minorHAnsi"/>
        </w:rPr>
        <w:t>).</w:t>
      </w:r>
      <w:r w:rsidR="008D41A3" w:rsidRPr="007C244E">
        <w:rPr>
          <w:rFonts w:asciiTheme="minorHAnsi" w:hAnsiTheme="minorHAnsi" w:cstheme="minorHAnsi"/>
          <w:b/>
        </w:rPr>
        <w:t xml:space="preserve"> </w:t>
      </w:r>
    </w:p>
    <w:p w:rsidR="007C244E" w:rsidRDefault="007C244E" w:rsidP="007C244E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</w:rPr>
      </w:pPr>
    </w:p>
    <w:p w:rsidR="007C244E" w:rsidRPr="007C244E" w:rsidRDefault="007C244E" w:rsidP="007C244E">
      <w:pPr>
        <w:pStyle w:val="ListParagraph"/>
        <w:numPr>
          <w:ilvl w:val="0"/>
          <w:numId w:val="4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</w:t>
      </w:r>
      <w:r w:rsidRPr="00AE1B33">
        <w:rPr>
          <w:rFonts w:asciiTheme="minorHAnsi" w:hAnsiTheme="minorHAnsi" w:cstheme="minorHAnsi"/>
          <w:b/>
        </w:rPr>
        <w:t xml:space="preserve">moći iz drugih proračuna </w:t>
      </w:r>
      <w:r w:rsidRPr="008D41A3">
        <w:rPr>
          <w:rFonts w:asciiTheme="minorHAnsi" w:hAnsiTheme="minorHAnsi" w:cstheme="minorHAnsi"/>
        </w:rPr>
        <w:t>povećanje</w:t>
      </w:r>
      <w:r>
        <w:rPr>
          <w:rFonts w:asciiTheme="minorHAnsi" w:hAnsiTheme="minorHAnsi" w:cstheme="minorHAnsi"/>
          <w:b/>
        </w:rPr>
        <w:t xml:space="preserve"> za 0,3 mil.kuna</w:t>
      </w:r>
      <w:r w:rsidRPr="00AE1B33">
        <w:rPr>
          <w:rFonts w:asciiTheme="minorHAnsi" w:hAnsiTheme="minorHAnsi" w:cstheme="minorHAnsi"/>
        </w:rPr>
        <w:t xml:space="preserve">, a odnosi se na </w:t>
      </w:r>
      <w:r>
        <w:rPr>
          <w:rFonts w:asciiTheme="minorHAnsi" w:hAnsiTheme="minorHAnsi" w:cstheme="minorHAnsi"/>
        </w:rPr>
        <w:t xml:space="preserve">sredstva Općine </w:t>
      </w:r>
    </w:p>
    <w:p w:rsidR="007C244E" w:rsidRPr="007C244E" w:rsidRDefault="007C244E" w:rsidP="007C244E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</w:rPr>
      </w:pPr>
      <w:r w:rsidRPr="007C244E">
        <w:rPr>
          <w:rFonts w:asciiTheme="minorHAnsi" w:hAnsiTheme="minorHAnsi" w:cstheme="minorHAnsi"/>
        </w:rPr>
        <w:t>Trpanj i Orebić za promidžbu turističke djelatnosti u DNŽ.</w:t>
      </w:r>
    </w:p>
    <w:p w:rsidR="007C244E" w:rsidRPr="007C244E" w:rsidRDefault="007C244E" w:rsidP="007C244E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</w:rPr>
      </w:pPr>
    </w:p>
    <w:p w:rsidR="007C244E" w:rsidRPr="007C244E" w:rsidRDefault="007C244E" w:rsidP="007C244E">
      <w:pPr>
        <w:pStyle w:val="ListParagraph"/>
        <w:numPr>
          <w:ilvl w:val="0"/>
          <w:numId w:val="4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 w:rsidRPr="00AE1B33">
        <w:rPr>
          <w:rFonts w:asciiTheme="minorHAnsi" w:hAnsiTheme="minorHAnsi" w:cstheme="minorHAnsi"/>
          <w:b/>
        </w:rPr>
        <w:t xml:space="preserve">Pomoći od ostalih subjekata </w:t>
      </w:r>
      <w:r w:rsidRPr="00AE1B33">
        <w:rPr>
          <w:rFonts w:asciiTheme="minorHAnsi" w:hAnsiTheme="minorHAnsi" w:cstheme="minorHAnsi"/>
        </w:rPr>
        <w:t xml:space="preserve">povećavaju se za </w:t>
      </w:r>
      <w:r w:rsidRPr="008D41A3">
        <w:rPr>
          <w:rFonts w:asciiTheme="minorHAnsi" w:hAnsiTheme="minorHAnsi" w:cstheme="minorHAnsi"/>
          <w:b/>
        </w:rPr>
        <w:t>1,3</w:t>
      </w:r>
      <w:r w:rsidRPr="00AE1B33">
        <w:rPr>
          <w:rFonts w:asciiTheme="minorHAnsi" w:hAnsiTheme="minorHAnsi" w:cstheme="minorHAnsi"/>
          <w:b/>
        </w:rPr>
        <w:t xml:space="preserve"> mil.kuna</w:t>
      </w:r>
      <w:r w:rsidRPr="00AE1B33">
        <w:rPr>
          <w:rFonts w:asciiTheme="minorHAnsi" w:hAnsiTheme="minorHAnsi" w:cstheme="minorHAnsi"/>
        </w:rPr>
        <w:t>, a odnosi se na osigur</w:t>
      </w:r>
      <w:r>
        <w:rPr>
          <w:rFonts w:asciiTheme="minorHAnsi" w:hAnsiTheme="minorHAnsi" w:cstheme="minorHAnsi"/>
        </w:rPr>
        <w:t>avanje</w:t>
      </w:r>
    </w:p>
    <w:p w:rsidR="007C244E" w:rsidRDefault="007C244E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sredstava Hrvatskih voda za navodnjavanje 0,5 mil.kuna i Agencije za plaćanje u    </w:t>
      </w:r>
    </w:p>
    <w:p w:rsidR="007C244E" w:rsidRDefault="007C244E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poljoprivredi, ribarstvu i ruralni razvoj – GLOG 0,8 mil.kuna)</w:t>
      </w:r>
    </w:p>
    <w:p w:rsidR="0048519C" w:rsidRPr="00C922E9" w:rsidRDefault="0048519C" w:rsidP="00135B36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  <w:b/>
        </w:rPr>
      </w:pPr>
    </w:p>
    <w:p w:rsidR="002E4169" w:rsidRPr="004D449C" w:rsidRDefault="004C0A8B" w:rsidP="00135B36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  <w:b/>
        </w:rPr>
        <w:t>Rezultat poslovanja</w:t>
      </w:r>
      <w:r w:rsidRPr="004D449C">
        <w:rPr>
          <w:rFonts w:asciiTheme="minorHAnsi" w:hAnsiTheme="minorHAnsi" w:cstheme="minorHAnsi"/>
        </w:rPr>
        <w:t xml:space="preserve"> utvrđen po Godišnjem izvještaju o</w:t>
      </w:r>
      <w:r w:rsidR="00752CAA">
        <w:rPr>
          <w:rFonts w:asciiTheme="minorHAnsi" w:hAnsiTheme="minorHAnsi" w:cstheme="minorHAnsi"/>
        </w:rPr>
        <w:t xml:space="preserve"> izvršenju Proračuna DNŽ za 20</w:t>
      </w:r>
      <w:r w:rsidR="00836EE1">
        <w:rPr>
          <w:rFonts w:asciiTheme="minorHAnsi" w:hAnsiTheme="minorHAnsi" w:cstheme="minorHAnsi"/>
        </w:rPr>
        <w:t>20</w:t>
      </w:r>
      <w:r w:rsidRPr="004D449C">
        <w:rPr>
          <w:rFonts w:asciiTheme="minorHAnsi" w:hAnsiTheme="minorHAnsi" w:cstheme="minorHAnsi"/>
        </w:rPr>
        <w:t xml:space="preserve">. godinu </w:t>
      </w:r>
      <w:r w:rsidR="00BC36E0" w:rsidRPr="004D449C">
        <w:rPr>
          <w:rFonts w:asciiTheme="minorHAnsi" w:hAnsiTheme="minorHAnsi" w:cstheme="minorHAnsi"/>
        </w:rPr>
        <w:t xml:space="preserve">povećava se za </w:t>
      </w:r>
      <w:r w:rsidR="00836EE1">
        <w:rPr>
          <w:rFonts w:asciiTheme="minorHAnsi" w:hAnsiTheme="minorHAnsi" w:cstheme="minorHAnsi"/>
          <w:b/>
        </w:rPr>
        <w:t xml:space="preserve">5,2 </w:t>
      </w:r>
      <w:r w:rsidR="00BC36E0" w:rsidRPr="004D449C">
        <w:rPr>
          <w:rFonts w:asciiTheme="minorHAnsi" w:hAnsiTheme="minorHAnsi" w:cstheme="minorHAnsi"/>
          <w:b/>
        </w:rPr>
        <w:t>mil.kuna</w:t>
      </w:r>
      <w:r w:rsidR="00BC36E0" w:rsidRPr="004D449C">
        <w:rPr>
          <w:rFonts w:asciiTheme="minorHAnsi" w:hAnsiTheme="minorHAnsi" w:cstheme="minorHAnsi"/>
        </w:rPr>
        <w:t xml:space="preserve"> </w:t>
      </w:r>
      <w:r w:rsidR="00A637FF" w:rsidRPr="004D449C">
        <w:rPr>
          <w:rFonts w:asciiTheme="minorHAnsi" w:hAnsiTheme="minorHAnsi" w:cstheme="minorHAnsi"/>
        </w:rPr>
        <w:t xml:space="preserve">(namjenski dio </w:t>
      </w:r>
      <w:r w:rsidR="00752CAA">
        <w:rPr>
          <w:rFonts w:asciiTheme="minorHAnsi" w:hAnsiTheme="minorHAnsi" w:cstheme="minorHAnsi"/>
        </w:rPr>
        <w:t xml:space="preserve">se povećava za </w:t>
      </w:r>
      <w:r w:rsidR="00836EE1">
        <w:rPr>
          <w:rFonts w:asciiTheme="minorHAnsi" w:hAnsiTheme="minorHAnsi" w:cstheme="minorHAnsi"/>
        </w:rPr>
        <w:t>0,9</w:t>
      </w:r>
      <w:r w:rsidR="00752CAA">
        <w:rPr>
          <w:rFonts w:asciiTheme="minorHAnsi" w:hAnsiTheme="minorHAnsi" w:cstheme="minorHAnsi"/>
        </w:rPr>
        <w:t xml:space="preserve"> mil.kuna, </w:t>
      </w:r>
      <w:r w:rsidR="00A637FF" w:rsidRPr="004D449C">
        <w:rPr>
          <w:rFonts w:asciiTheme="minorHAnsi" w:hAnsiTheme="minorHAnsi" w:cstheme="minorHAnsi"/>
        </w:rPr>
        <w:t xml:space="preserve">nenamjenski dio </w:t>
      </w:r>
      <w:r w:rsidR="00836EE1">
        <w:rPr>
          <w:rFonts w:asciiTheme="minorHAnsi" w:hAnsiTheme="minorHAnsi" w:cstheme="minorHAnsi"/>
        </w:rPr>
        <w:t xml:space="preserve">za  zaključene ugovorene obveze </w:t>
      </w:r>
      <w:r w:rsidR="00E667D9" w:rsidRPr="004D449C">
        <w:rPr>
          <w:rFonts w:asciiTheme="minorHAnsi" w:hAnsiTheme="minorHAnsi" w:cstheme="minorHAnsi"/>
        </w:rPr>
        <w:t xml:space="preserve">povećava za </w:t>
      </w:r>
      <w:r w:rsidR="00836EE1">
        <w:rPr>
          <w:rFonts w:asciiTheme="minorHAnsi" w:hAnsiTheme="minorHAnsi" w:cstheme="minorHAnsi"/>
        </w:rPr>
        <w:t>2,1 mil.kuna, nenamjenski višak pr</w:t>
      </w:r>
      <w:r w:rsidR="00E8427C">
        <w:rPr>
          <w:rFonts w:asciiTheme="minorHAnsi" w:hAnsiTheme="minorHAnsi" w:cstheme="minorHAnsi"/>
        </w:rPr>
        <w:t xml:space="preserve">ihoda iz prethodne godine smanjuje se </w:t>
      </w:r>
      <w:r w:rsidR="00836EE1">
        <w:rPr>
          <w:rFonts w:asciiTheme="minorHAnsi" w:hAnsiTheme="minorHAnsi" w:cstheme="minorHAnsi"/>
        </w:rPr>
        <w:t>za 7,8 mil.kuna, preneseni beskamatni zajam za povrat po godišnjoj poreznoj prijavi i za odgodu plaća</w:t>
      </w:r>
      <w:r w:rsidR="003F4193">
        <w:rPr>
          <w:rFonts w:asciiTheme="minorHAnsi" w:hAnsiTheme="minorHAnsi" w:cstheme="minorHAnsi"/>
        </w:rPr>
        <w:t>nja osigurava se u iznosu od 3,1</w:t>
      </w:r>
      <w:r w:rsidR="00836EE1">
        <w:rPr>
          <w:rFonts w:asciiTheme="minorHAnsi" w:hAnsiTheme="minorHAnsi" w:cstheme="minorHAnsi"/>
        </w:rPr>
        <w:t xml:space="preserve"> mil.kuna, a za pad prihoda od poreza na dohodak u 2020. </w:t>
      </w:r>
      <w:r w:rsidR="00E8427C">
        <w:rPr>
          <w:rFonts w:asciiTheme="minorHAnsi" w:hAnsiTheme="minorHAnsi" w:cstheme="minorHAnsi"/>
        </w:rPr>
        <w:t xml:space="preserve">prenose se sredstva </w:t>
      </w:r>
      <w:r w:rsidR="00836EE1">
        <w:rPr>
          <w:rFonts w:asciiTheme="minorHAnsi" w:hAnsiTheme="minorHAnsi" w:cstheme="minorHAnsi"/>
        </w:rPr>
        <w:t>u iznosu od 6,9 mil.kuna</w:t>
      </w:r>
      <w:r w:rsidR="00A637FF" w:rsidRPr="004D449C">
        <w:rPr>
          <w:rFonts w:asciiTheme="minorHAnsi" w:hAnsiTheme="minorHAnsi" w:cstheme="minorHAnsi"/>
        </w:rPr>
        <w:t>).</w:t>
      </w:r>
    </w:p>
    <w:p w:rsidR="00986E2B" w:rsidRPr="004D449C" w:rsidRDefault="00986E2B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F80033" w:rsidRDefault="00033756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 xml:space="preserve">Sredstva za financiranje </w:t>
      </w:r>
      <w:r w:rsidRPr="004D449C">
        <w:rPr>
          <w:rFonts w:asciiTheme="minorHAnsi" w:hAnsiTheme="minorHAnsi" w:cstheme="minorHAnsi"/>
          <w:b/>
        </w:rPr>
        <w:t>decentraliziranih funkcija</w:t>
      </w:r>
      <w:r w:rsidR="00F71F53">
        <w:rPr>
          <w:rFonts w:asciiTheme="minorHAnsi" w:hAnsiTheme="minorHAnsi" w:cstheme="minorHAnsi"/>
        </w:rPr>
        <w:t xml:space="preserve"> usklađuju se s</w:t>
      </w:r>
      <w:r w:rsidRPr="004D449C">
        <w:rPr>
          <w:rFonts w:asciiTheme="minorHAnsi" w:hAnsiTheme="minorHAnsi" w:cstheme="minorHAnsi"/>
        </w:rPr>
        <w:t xml:space="preserve"> Uredbom Vlade RH i županijskim odlukama o mini</w:t>
      </w:r>
      <w:r w:rsidR="00A637FF" w:rsidRPr="004D449C">
        <w:rPr>
          <w:rFonts w:asciiTheme="minorHAnsi" w:hAnsiTheme="minorHAnsi" w:cstheme="minorHAnsi"/>
        </w:rPr>
        <w:t xml:space="preserve">malnim financijskim standardima te se ista </w:t>
      </w:r>
      <w:r w:rsidR="00752CAA">
        <w:rPr>
          <w:rFonts w:asciiTheme="minorHAnsi" w:hAnsiTheme="minorHAnsi" w:cstheme="minorHAnsi"/>
        </w:rPr>
        <w:t xml:space="preserve">povećavaju </w:t>
      </w:r>
      <w:r w:rsidR="00E667D9" w:rsidRPr="004D449C">
        <w:rPr>
          <w:rFonts w:asciiTheme="minorHAnsi" w:hAnsiTheme="minorHAnsi" w:cstheme="minorHAnsi"/>
        </w:rPr>
        <w:t xml:space="preserve"> za </w:t>
      </w:r>
      <w:r w:rsidR="00A637FF" w:rsidRPr="004D449C">
        <w:rPr>
          <w:rFonts w:asciiTheme="minorHAnsi" w:hAnsiTheme="minorHAnsi" w:cstheme="minorHAnsi"/>
        </w:rPr>
        <w:t xml:space="preserve"> </w:t>
      </w:r>
      <w:r w:rsidR="00D0672A">
        <w:rPr>
          <w:rFonts w:asciiTheme="minorHAnsi" w:hAnsiTheme="minorHAnsi" w:cstheme="minorHAnsi"/>
          <w:b/>
        </w:rPr>
        <w:t>0,</w:t>
      </w:r>
      <w:r w:rsidR="00B76D35">
        <w:rPr>
          <w:rFonts w:asciiTheme="minorHAnsi" w:hAnsiTheme="minorHAnsi" w:cstheme="minorHAnsi"/>
          <w:b/>
        </w:rPr>
        <w:t>9</w:t>
      </w:r>
      <w:r w:rsidR="00A637FF" w:rsidRPr="004D449C">
        <w:rPr>
          <w:rFonts w:asciiTheme="minorHAnsi" w:hAnsiTheme="minorHAnsi" w:cstheme="minorHAnsi"/>
          <w:b/>
        </w:rPr>
        <w:t xml:space="preserve"> mil.kuna</w:t>
      </w:r>
      <w:r w:rsidR="00B76D35">
        <w:rPr>
          <w:rFonts w:asciiTheme="minorHAnsi" w:hAnsiTheme="minorHAnsi" w:cstheme="minorHAnsi"/>
        </w:rPr>
        <w:t xml:space="preserve"> (školstvo).</w:t>
      </w:r>
    </w:p>
    <w:p w:rsidR="000A5342" w:rsidRDefault="000A5342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C93320" w:rsidRDefault="000A5342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0A5342">
        <w:rPr>
          <w:rFonts w:asciiTheme="minorHAnsi" w:hAnsiTheme="minorHAnsi" w:cstheme="minorHAnsi"/>
          <w:b/>
        </w:rPr>
        <w:t>Povjereni poslovi Ureda državne uprave</w:t>
      </w:r>
      <w:r>
        <w:rPr>
          <w:rFonts w:asciiTheme="minorHAnsi" w:hAnsiTheme="minorHAnsi" w:cstheme="minorHAnsi"/>
        </w:rPr>
        <w:t xml:space="preserve"> </w:t>
      </w:r>
      <w:r w:rsidR="00B76D35">
        <w:rPr>
          <w:rFonts w:asciiTheme="minorHAnsi" w:hAnsiTheme="minorHAnsi" w:cstheme="minorHAnsi"/>
        </w:rPr>
        <w:t xml:space="preserve">povećavaju se za </w:t>
      </w:r>
      <w:r w:rsidR="00B76D35" w:rsidRPr="00B76D35">
        <w:rPr>
          <w:rFonts w:asciiTheme="minorHAnsi" w:hAnsiTheme="minorHAnsi" w:cstheme="minorHAnsi"/>
          <w:b/>
        </w:rPr>
        <w:t>0,1 mil.kuna</w:t>
      </w:r>
      <w:r>
        <w:rPr>
          <w:rFonts w:asciiTheme="minorHAnsi" w:hAnsiTheme="minorHAnsi" w:cstheme="minorHAnsi"/>
        </w:rPr>
        <w:t xml:space="preserve">, a odnose se na </w:t>
      </w:r>
      <w:r w:rsidR="00F71F53">
        <w:rPr>
          <w:rFonts w:asciiTheme="minorHAnsi" w:hAnsiTheme="minorHAnsi" w:cstheme="minorHAnsi"/>
        </w:rPr>
        <w:t>refundaciju troškova uko</w:t>
      </w:r>
      <w:r w:rsidR="00B76D35">
        <w:rPr>
          <w:rFonts w:asciiTheme="minorHAnsi" w:hAnsiTheme="minorHAnsi" w:cstheme="minorHAnsi"/>
        </w:rPr>
        <w:t>pa hrvatskih branitelja koje osigurava nadležno ministarstvo.</w:t>
      </w:r>
      <w:r w:rsidR="00B76D35" w:rsidRPr="004D449C">
        <w:rPr>
          <w:rFonts w:asciiTheme="minorHAnsi" w:hAnsiTheme="minorHAnsi" w:cstheme="minorHAnsi"/>
        </w:rPr>
        <w:t xml:space="preserve"> </w:t>
      </w:r>
    </w:p>
    <w:p w:rsidR="00B76D35" w:rsidRPr="004D449C" w:rsidRDefault="00B76D35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F80033" w:rsidRPr="004D449C" w:rsidRDefault="00F80033" w:rsidP="00135B36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 w:rsidRPr="004D449C">
        <w:rPr>
          <w:rFonts w:asciiTheme="minorHAnsi" w:hAnsiTheme="minorHAnsi" w:cstheme="minorHAnsi"/>
          <w:b/>
        </w:rPr>
        <w:t>Vlastiti i namjenski prihodi proračunskih korisnika</w:t>
      </w:r>
      <w:r w:rsidRPr="004D449C">
        <w:rPr>
          <w:rFonts w:asciiTheme="minorHAnsi" w:hAnsiTheme="minorHAnsi" w:cstheme="minorHAnsi"/>
        </w:rPr>
        <w:t xml:space="preserve"> evidencijski uključeni u županijski proračun </w:t>
      </w:r>
      <w:r w:rsidR="00B76D35">
        <w:rPr>
          <w:rFonts w:asciiTheme="minorHAnsi" w:hAnsiTheme="minorHAnsi" w:cstheme="minorHAnsi"/>
        </w:rPr>
        <w:t xml:space="preserve">povećavaju se za </w:t>
      </w:r>
      <w:r w:rsidR="00B76D35" w:rsidRPr="00B76D35">
        <w:rPr>
          <w:rFonts w:asciiTheme="minorHAnsi" w:hAnsiTheme="minorHAnsi" w:cstheme="minorHAnsi"/>
          <w:b/>
        </w:rPr>
        <w:t>7</w:t>
      </w:r>
      <w:r w:rsidR="003E2DBB">
        <w:rPr>
          <w:rFonts w:asciiTheme="minorHAnsi" w:hAnsiTheme="minorHAnsi" w:cstheme="minorHAnsi"/>
          <w:b/>
        </w:rPr>
        <w:t>6,0</w:t>
      </w:r>
      <w:r w:rsidR="00B76D35" w:rsidRPr="00B76D35">
        <w:rPr>
          <w:rFonts w:asciiTheme="minorHAnsi" w:hAnsiTheme="minorHAnsi" w:cstheme="minorHAnsi"/>
          <w:b/>
        </w:rPr>
        <w:t xml:space="preserve"> mil.kuna</w:t>
      </w:r>
      <w:r w:rsidR="00752CAA">
        <w:rPr>
          <w:rFonts w:asciiTheme="minorHAnsi" w:hAnsiTheme="minorHAnsi" w:cstheme="minorHAnsi"/>
        </w:rPr>
        <w:t>.</w:t>
      </w:r>
    </w:p>
    <w:p w:rsidR="007D49FF" w:rsidRPr="004D449C" w:rsidRDefault="007D49FF" w:rsidP="00135B36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</w:p>
    <w:p w:rsidR="00A44510" w:rsidRPr="004D449C" w:rsidRDefault="00A44510" w:rsidP="00D722F0">
      <w:pPr>
        <w:shd w:val="clear" w:color="auto" w:fill="FFFFFF" w:themeFill="background1"/>
        <w:rPr>
          <w:rFonts w:asciiTheme="minorHAnsi" w:hAnsiTheme="minorHAnsi" w:cstheme="minorHAnsi"/>
          <w:b/>
          <w:sz w:val="28"/>
          <w:szCs w:val="28"/>
          <w:lang w:eastAsia="en-US"/>
        </w:rPr>
      </w:pPr>
    </w:p>
    <w:p w:rsidR="000C32E7" w:rsidRPr="004D449C" w:rsidRDefault="0099062D" w:rsidP="009D2A94">
      <w:pPr>
        <w:shd w:val="clear" w:color="auto" w:fill="D9D9D9" w:themeFill="background1" w:themeFillShade="D9"/>
        <w:rPr>
          <w:rFonts w:asciiTheme="minorHAnsi" w:hAnsiTheme="minorHAnsi" w:cstheme="minorHAnsi"/>
          <w:b/>
          <w:sz w:val="28"/>
          <w:szCs w:val="28"/>
          <w:lang w:eastAsia="en-US"/>
        </w:rPr>
      </w:pPr>
      <w:r w:rsidRPr="004D449C">
        <w:rPr>
          <w:rFonts w:asciiTheme="minorHAnsi" w:hAnsiTheme="minorHAnsi" w:cstheme="minorHAnsi"/>
          <w:b/>
          <w:sz w:val="28"/>
          <w:szCs w:val="28"/>
          <w:lang w:eastAsia="en-US"/>
        </w:rPr>
        <w:t>I</w:t>
      </w:r>
      <w:r w:rsidR="000C32E7" w:rsidRPr="004D449C">
        <w:rPr>
          <w:rFonts w:asciiTheme="minorHAnsi" w:hAnsiTheme="minorHAnsi" w:cstheme="minorHAnsi"/>
          <w:b/>
          <w:sz w:val="28"/>
          <w:szCs w:val="28"/>
          <w:lang w:eastAsia="en-US"/>
        </w:rPr>
        <w:t>II. UKUPNI RASHODI</w:t>
      </w:r>
      <w:r w:rsidRPr="004D449C">
        <w:rPr>
          <w:rFonts w:asciiTheme="minorHAnsi" w:hAnsiTheme="minorHAnsi" w:cstheme="minorHAnsi"/>
          <w:b/>
          <w:sz w:val="28"/>
          <w:szCs w:val="28"/>
          <w:lang w:eastAsia="en-US"/>
        </w:rPr>
        <w:t xml:space="preserve"> I </w:t>
      </w:r>
      <w:r w:rsidR="000C32E7" w:rsidRPr="004D449C">
        <w:rPr>
          <w:rFonts w:asciiTheme="minorHAnsi" w:hAnsiTheme="minorHAnsi" w:cstheme="minorHAnsi"/>
          <w:b/>
          <w:sz w:val="28"/>
          <w:szCs w:val="28"/>
          <w:lang w:eastAsia="en-US"/>
        </w:rPr>
        <w:t>IZDACI</w:t>
      </w:r>
    </w:p>
    <w:p w:rsidR="00D179C5" w:rsidRDefault="00D179C5" w:rsidP="004F14AE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</w:p>
    <w:p w:rsidR="00F47660" w:rsidRDefault="00F47660" w:rsidP="004F14AE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</w:p>
    <w:p w:rsidR="00CF6661" w:rsidRPr="00CF6661" w:rsidRDefault="00CF6661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CF6661">
        <w:rPr>
          <w:rFonts w:asciiTheme="minorHAnsi" w:hAnsiTheme="minorHAnsi" w:cstheme="minorHAnsi"/>
        </w:rPr>
        <w:t>Proračun Dubrovačko-neretvanske županije za 20</w:t>
      </w:r>
      <w:r w:rsidR="00517EB3">
        <w:rPr>
          <w:rFonts w:asciiTheme="minorHAnsi" w:hAnsiTheme="minorHAnsi" w:cstheme="minorHAnsi"/>
        </w:rPr>
        <w:t>21.-2023.</w:t>
      </w:r>
      <w:r w:rsidRPr="00CF6661">
        <w:rPr>
          <w:rFonts w:asciiTheme="minorHAnsi" w:hAnsiTheme="minorHAnsi" w:cstheme="minorHAnsi"/>
        </w:rPr>
        <w:t xml:space="preserve"> u posebnom dijelu proračuna po organizacijskoj klasifikaciji proračuna iskazano je </w:t>
      </w:r>
      <w:r w:rsidR="00CF1F8E">
        <w:rPr>
          <w:rFonts w:asciiTheme="minorHAnsi" w:hAnsiTheme="minorHAnsi" w:cstheme="minorHAnsi"/>
        </w:rPr>
        <w:t xml:space="preserve">kroz šest </w:t>
      </w:r>
      <w:r w:rsidRPr="00CF6661">
        <w:rPr>
          <w:rFonts w:asciiTheme="minorHAnsi" w:hAnsiTheme="minorHAnsi" w:cstheme="minorHAnsi"/>
        </w:rPr>
        <w:t xml:space="preserve">organizacijskih jedinica (upravnih tijela). </w:t>
      </w:r>
    </w:p>
    <w:p w:rsidR="00CF6661" w:rsidRPr="00CF6661" w:rsidRDefault="00CF6661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CF6661" w:rsidRPr="00CF6661" w:rsidRDefault="00CF6661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CF6661">
        <w:rPr>
          <w:rFonts w:asciiTheme="minorHAnsi" w:hAnsiTheme="minorHAnsi" w:cstheme="minorHAnsi"/>
        </w:rPr>
        <w:t xml:space="preserve">Odlukom o ustrojstvu </w:t>
      </w:r>
      <w:r w:rsidR="00517EB3">
        <w:rPr>
          <w:rFonts w:asciiTheme="minorHAnsi" w:hAnsiTheme="minorHAnsi" w:cstheme="minorHAnsi"/>
        </w:rPr>
        <w:t xml:space="preserve">i djelokrugu rada </w:t>
      </w:r>
      <w:r w:rsidRPr="00CF6661">
        <w:rPr>
          <w:rFonts w:asciiTheme="minorHAnsi" w:hAnsiTheme="minorHAnsi" w:cstheme="minorHAnsi"/>
        </w:rPr>
        <w:t xml:space="preserve">upravnih tijela </w:t>
      </w:r>
      <w:r w:rsidR="00517EB3">
        <w:rPr>
          <w:rFonts w:asciiTheme="minorHAnsi" w:hAnsiTheme="minorHAnsi" w:cstheme="minorHAnsi"/>
        </w:rPr>
        <w:t>u Dubrovačko-neretvanskoj županiji</w:t>
      </w:r>
      <w:r w:rsidRPr="00CF6661">
        <w:rPr>
          <w:rFonts w:asciiTheme="minorHAnsi" w:hAnsiTheme="minorHAnsi" w:cstheme="minorHAnsi"/>
        </w:rPr>
        <w:t xml:space="preserve"> („Službeni glasnik Dubrovačko-neretvanske županije, broj </w:t>
      </w:r>
      <w:r w:rsidR="00517EB3">
        <w:rPr>
          <w:rFonts w:asciiTheme="minorHAnsi" w:hAnsiTheme="minorHAnsi" w:cstheme="minorHAnsi"/>
        </w:rPr>
        <w:t>10/21</w:t>
      </w:r>
      <w:r w:rsidRPr="00CF6661">
        <w:rPr>
          <w:rFonts w:asciiTheme="minorHAnsi" w:hAnsiTheme="minorHAnsi" w:cstheme="minorHAnsi"/>
        </w:rPr>
        <w:t>) uređen je novi ustroj upravnih odjela Dubrovačko-neretvanske županije.</w:t>
      </w:r>
    </w:p>
    <w:p w:rsidR="00CF6661" w:rsidRPr="00CF6661" w:rsidRDefault="00CF6661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CF6661" w:rsidRDefault="00CF6661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CF6661">
        <w:rPr>
          <w:rFonts w:asciiTheme="minorHAnsi" w:hAnsiTheme="minorHAnsi" w:cstheme="minorHAnsi"/>
        </w:rPr>
        <w:t xml:space="preserve">Stupanjem na snagu ove Odluke umjesto dotadašnjih </w:t>
      </w:r>
      <w:r w:rsidR="00517EB3">
        <w:rPr>
          <w:rFonts w:asciiTheme="minorHAnsi" w:hAnsiTheme="minorHAnsi" w:cstheme="minorHAnsi"/>
        </w:rPr>
        <w:t>6</w:t>
      </w:r>
      <w:r w:rsidR="002D6A27">
        <w:rPr>
          <w:rFonts w:asciiTheme="minorHAnsi" w:hAnsiTheme="minorHAnsi" w:cstheme="minorHAnsi"/>
        </w:rPr>
        <w:t xml:space="preserve"> </w:t>
      </w:r>
      <w:r w:rsidRPr="00CF6661">
        <w:rPr>
          <w:rFonts w:asciiTheme="minorHAnsi" w:hAnsiTheme="minorHAnsi" w:cstheme="minorHAnsi"/>
        </w:rPr>
        <w:t xml:space="preserve">upravnih </w:t>
      </w:r>
      <w:r w:rsidR="002D6A27">
        <w:rPr>
          <w:rFonts w:asciiTheme="minorHAnsi" w:hAnsiTheme="minorHAnsi" w:cstheme="minorHAnsi"/>
        </w:rPr>
        <w:t xml:space="preserve">tijela </w:t>
      </w:r>
      <w:r w:rsidRPr="00CF6661">
        <w:rPr>
          <w:rFonts w:asciiTheme="minorHAnsi" w:hAnsiTheme="minorHAnsi" w:cstheme="minorHAnsi"/>
        </w:rPr>
        <w:t>poslove iz sv</w:t>
      </w:r>
      <w:r w:rsidR="002D6A27">
        <w:rPr>
          <w:rFonts w:asciiTheme="minorHAnsi" w:hAnsiTheme="minorHAnsi" w:cstheme="minorHAnsi"/>
        </w:rPr>
        <w:t>og djelokruga rada obavljat će 9</w:t>
      </w:r>
      <w:r w:rsidRPr="00CF6661">
        <w:rPr>
          <w:rFonts w:asciiTheme="minorHAnsi" w:hAnsiTheme="minorHAnsi" w:cstheme="minorHAnsi"/>
        </w:rPr>
        <w:t xml:space="preserve"> upravnih </w:t>
      </w:r>
      <w:r w:rsidR="002D6A27">
        <w:rPr>
          <w:rFonts w:asciiTheme="minorHAnsi" w:hAnsiTheme="minorHAnsi" w:cstheme="minorHAnsi"/>
        </w:rPr>
        <w:t>tijela</w:t>
      </w:r>
      <w:r w:rsidR="00125E31">
        <w:rPr>
          <w:rFonts w:asciiTheme="minorHAnsi" w:hAnsiTheme="minorHAnsi" w:cstheme="minorHAnsi"/>
        </w:rPr>
        <w:t xml:space="preserve"> razvrstanih kroz 9 ustrojstvenih jedinica</w:t>
      </w:r>
      <w:r w:rsidR="004369AE">
        <w:rPr>
          <w:rFonts w:asciiTheme="minorHAnsi" w:hAnsiTheme="minorHAnsi" w:cstheme="minorHAnsi"/>
        </w:rPr>
        <w:t>, i to:</w:t>
      </w:r>
    </w:p>
    <w:p w:rsidR="004369AE" w:rsidRDefault="004369AE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68649A" w:rsidRDefault="0068649A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4395"/>
        <w:gridCol w:w="4105"/>
      </w:tblGrid>
      <w:tr w:rsidR="004369AE" w:rsidRPr="00135B36" w:rsidTr="004369AE">
        <w:tc>
          <w:tcPr>
            <w:tcW w:w="562" w:type="dxa"/>
          </w:tcPr>
          <w:p w:rsidR="004369AE" w:rsidRPr="00135B36" w:rsidRDefault="004369AE" w:rsidP="00D05990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95" w:type="dxa"/>
          </w:tcPr>
          <w:p w:rsidR="0068649A" w:rsidRDefault="0068649A" w:rsidP="00D05990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4369AE" w:rsidRPr="00135B36" w:rsidRDefault="004369AE" w:rsidP="00D0599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35B36">
              <w:rPr>
                <w:rFonts w:asciiTheme="minorHAnsi" w:hAnsiTheme="minorHAnsi" w:cstheme="minorHAnsi"/>
                <w:b/>
              </w:rPr>
              <w:t>STARI USTROJ</w:t>
            </w:r>
          </w:p>
        </w:tc>
        <w:tc>
          <w:tcPr>
            <w:tcW w:w="4105" w:type="dxa"/>
          </w:tcPr>
          <w:p w:rsidR="0068649A" w:rsidRDefault="0068649A" w:rsidP="00D05990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4369AE" w:rsidRPr="00135B36" w:rsidRDefault="004369AE" w:rsidP="00D0599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35B36">
              <w:rPr>
                <w:rFonts w:asciiTheme="minorHAnsi" w:hAnsiTheme="minorHAnsi" w:cstheme="minorHAnsi"/>
                <w:b/>
              </w:rPr>
              <w:t>NOVI USTROJ</w:t>
            </w:r>
          </w:p>
        </w:tc>
      </w:tr>
      <w:tr w:rsidR="004369AE" w:rsidRPr="00135B36" w:rsidTr="00E74F65">
        <w:tc>
          <w:tcPr>
            <w:tcW w:w="562" w:type="dxa"/>
            <w:shd w:val="clear" w:color="auto" w:fill="CCC0D9" w:themeFill="accent4" w:themeFillTint="66"/>
          </w:tcPr>
          <w:p w:rsidR="004369AE" w:rsidRPr="00135B36" w:rsidRDefault="004369AE" w:rsidP="00D05990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500" w:type="dxa"/>
            <w:gridSpan w:val="2"/>
            <w:shd w:val="clear" w:color="auto" w:fill="CCC0D9" w:themeFill="accent4" w:themeFillTint="66"/>
          </w:tcPr>
          <w:p w:rsidR="004369AE" w:rsidRPr="00135B36" w:rsidRDefault="004369AE" w:rsidP="00D0599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35B36">
              <w:rPr>
                <w:rFonts w:asciiTheme="minorHAnsi" w:hAnsiTheme="minorHAnsi" w:cstheme="minorHAnsi"/>
                <w:b/>
              </w:rPr>
              <w:t>Članak 20. Odluke – odjeli koji nastavljaju s radom</w:t>
            </w:r>
            <w:r w:rsidR="00532ACE">
              <w:rPr>
                <w:rFonts w:asciiTheme="minorHAnsi" w:hAnsiTheme="minorHAnsi" w:cstheme="minorHAnsi"/>
                <w:b/>
              </w:rPr>
              <w:t xml:space="preserve">, u skladu s ustrojstvom i djelokrugom rada </w:t>
            </w:r>
            <w:r w:rsidRPr="00135B36">
              <w:rPr>
                <w:rFonts w:asciiTheme="minorHAnsi" w:hAnsiTheme="minorHAnsi" w:cstheme="minorHAnsi"/>
                <w:b/>
              </w:rPr>
              <w:t>(isti naziv</w:t>
            </w:r>
            <w:r w:rsidR="00320C90" w:rsidRPr="00135B36">
              <w:rPr>
                <w:rFonts w:asciiTheme="minorHAnsi" w:hAnsiTheme="minorHAnsi" w:cstheme="minorHAnsi"/>
                <w:b/>
              </w:rPr>
              <w:t xml:space="preserve"> odjela</w:t>
            </w:r>
            <w:r w:rsidRPr="00135B36">
              <w:rPr>
                <w:rFonts w:asciiTheme="minorHAnsi" w:hAnsiTheme="minorHAnsi" w:cstheme="minorHAnsi"/>
                <w:b/>
              </w:rPr>
              <w:t>)</w:t>
            </w:r>
          </w:p>
        </w:tc>
      </w:tr>
      <w:tr w:rsidR="004369AE" w:rsidTr="004369AE">
        <w:tc>
          <w:tcPr>
            <w:tcW w:w="562" w:type="dxa"/>
          </w:tcPr>
          <w:p w:rsidR="004369AE" w:rsidRDefault="004369AE" w:rsidP="00D0599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395" w:type="dxa"/>
          </w:tcPr>
          <w:p w:rsidR="004369AE" w:rsidRDefault="004369AE" w:rsidP="00D0599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UO za prostorno uređenje i gradnju</w:t>
            </w:r>
          </w:p>
        </w:tc>
        <w:tc>
          <w:tcPr>
            <w:tcW w:w="4105" w:type="dxa"/>
          </w:tcPr>
          <w:p w:rsidR="004369AE" w:rsidRDefault="004369AE" w:rsidP="00D0599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UO za prostorno uređenje i gradnju</w:t>
            </w:r>
          </w:p>
        </w:tc>
      </w:tr>
      <w:tr w:rsidR="004369AE" w:rsidTr="004369AE">
        <w:tc>
          <w:tcPr>
            <w:tcW w:w="562" w:type="dxa"/>
          </w:tcPr>
          <w:p w:rsidR="004369AE" w:rsidRDefault="004369AE" w:rsidP="00D0599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395" w:type="dxa"/>
          </w:tcPr>
          <w:p w:rsidR="004369AE" w:rsidRDefault="004369AE" w:rsidP="00D0599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UO za financije</w:t>
            </w:r>
          </w:p>
        </w:tc>
        <w:tc>
          <w:tcPr>
            <w:tcW w:w="4105" w:type="dxa"/>
          </w:tcPr>
          <w:p w:rsidR="004369AE" w:rsidRDefault="004369AE" w:rsidP="00D0599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UO za financije</w:t>
            </w:r>
          </w:p>
        </w:tc>
      </w:tr>
      <w:tr w:rsidR="00320C90" w:rsidRPr="00135B36" w:rsidTr="00E74F65">
        <w:tc>
          <w:tcPr>
            <w:tcW w:w="562" w:type="dxa"/>
            <w:shd w:val="clear" w:color="auto" w:fill="CCC0D9" w:themeFill="accent4" w:themeFillTint="66"/>
          </w:tcPr>
          <w:p w:rsidR="00320C90" w:rsidRPr="00135B36" w:rsidRDefault="00320C90" w:rsidP="00D05990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500" w:type="dxa"/>
            <w:gridSpan w:val="2"/>
            <w:shd w:val="clear" w:color="auto" w:fill="CCC0D9" w:themeFill="accent4" w:themeFillTint="66"/>
          </w:tcPr>
          <w:p w:rsidR="00320C90" w:rsidRPr="00135B36" w:rsidRDefault="00320C90" w:rsidP="00025D48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35B36">
              <w:rPr>
                <w:rFonts w:asciiTheme="minorHAnsi" w:hAnsiTheme="minorHAnsi" w:cstheme="minorHAnsi"/>
                <w:b/>
              </w:rPr>
              <w:t>Članak 21. Odluke  - odjeli koji nastavljaju s rad</w:t>
            </w:r>
            <w:r w:rsidR="00025D48" w:rsidRPr="00135B36">
              <w:rPr>
                <w:rFonts w:asciiTheme="minorHAnsi" w:hAnsiTheme="minorHAnsi" w:cstheme="minorHAnsi"/>
                <w:b/>
              </w:rPr>
              <w:t>om</w:t>
            </w:r>
            <w:r w:rsidRPr="00135B36">
              <w:rPr>
                <w:rFonts w:asciiTheme="minorHAnsi" w:hAnsiTheme="minorHAnsi" w:cstheme="minorHAnsi"/>
                <w:b/>
              </w:rPr>
              <w:t>, u</w:t>
            </w:r>
            <w:r w:rsidR="00025D48" w:rsidRPr="00135B36">
              <w:rPr>
                <w:rFonts w:asciiTheme="minorHAnsi" w:hAnsiTheme="minorHAnsi" w:cstheme="minorHAnsi"/>
                <w:b/>
              </w:rPr>
              <w:t xml:space="preserve"> </w:t>
            </w:r>
            <w:r w:rsidRPr="00135B36">
              <w:rPr>
                <w:rFonts w:asciiTheme="minorHAnsi" w:hAnsiTheme="minorHAnsi" w:cstheme="minorHAnsi"/>
                <w:b/>
              </w:rPr>
              <w:t xml:space="preserve">skladu s ustrojstvom i djelokrugom </w:t>
            </w:r>
            <w:r w:rsidR="00532ACE">
              <w:rPr>
                <w:rFonts w:asciiTheme="minorHAnsi" w:hAnsiTheme="minorHAnsi" w:cstheme="minorHAnsi"/>
                <w:b/>
              </w:rPr>
              <w:t xml:space="preserve">rada </w:t>
            </w:r>
            <w:r w:rsidRPr="00135B36">
              <w:rPr>
                <w:rFonts w:asciiTheme="minorHAnsi" w:hAnsiTheme="minorHAnsi" w:cstheme="minorHAnsi"/>
                <w:b/>
              </w:rPr>
              <w:t>propisanom ovom Odlukom (promjena naziva odjela)</w:t>
            </w:r>
          </w:p>
        </w:tc>
      </w:tr>
      <w:tr w:rsidR="004369AE" w:rsidTr="004369AE">
        <w:tc>
          <w:tcPr>
            <w:tcW w:w="562" w:type="dxa"/>
          </w:tcPr>
          <w:p w:rsidR="004369AE" w:rsidRDefault="00320C90" w:rsidP="00D0599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4369AE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395" w:type="dxa"/>
          </w:tcPr>
          <w:p w:rsidR="004369AE" w:rsidRDefault="004369AE" w:rsidP="004369A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UO odjel za poslove Župana i Županijske skupštine i opću upravu</w:t>
            </w:r>
          </w:p>
        </w:tc>
        <w:tc>
          <w:tcPr>
            <w:tcW w:w="4105" w:type="dxa"/>
          </w:tcPr>
          <w:p w:rsidR="004369AE" w:rsidRDefault="004369AE" w:rsidP="00D0599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UO za poslove Župana i Županijske skupštine</w:t>
            </w:r>
          </w:p>
        </w:tc>
      </w:tr>
      <w:tr w:rsidR="004369AE" w:rsidTr="004369AE">
        <w:tc>
          <w:tcPr>
            <w:tcW w:w="562" w:type="dxa"/>
          </w:tcPr>
          <w:p w:rsidR="004369AE" w:rsidRDefault="00320C90" w:rsidP="00D0599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4369AE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395" w:type="dxa"/>
          </w:tcPr>
          <w:p w:rsidR="004369AE" w:rsidRDefault="004369AE" w:rsidP="00D0599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UO za društvene djelatnosti</w:t>
            </w:r>
          </w:p>
        </w:tc>
        <w:tc>
          <w:tcPr>
            <w:tcW w:w="4105" w:type="dxa"/>
          </w:tcPr>
          <w:p w:rsidR="004369AE" w:rsidRDefault="004369AE" w:rsidP="00D0599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UO za obrazovanje, kulturu i šport</w:t>
            </w:r>
          </w:p>
        </w:tc>
      </w:tr>
      <w:tr w:rsidR="004369AE" w:rsidTr="004369AE">
        <w:tc>
          <w:tcPr>
            <w:tcW w:w="562" w:type="dxa"/>
          </w:tcPr>
          <w:p w:rsidR="004369AE" w:rsidRDefault="00320C90" w:rsidP="00D0599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4369AE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395" w:type="dxa"/>
          </w:tcPr>
          <w:p w:rsidR="004369AE" w:rsidRDefault="004369AE" w:rsidP="00D0599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UO za gospodarstvo i more</w:t>
            </w:r>
          </w:p>
        </w:tc>
        <w:tc>
          <w:tcPr>
            <w:tcW w:w="4105" w:type="dxa"/>
          </w:tcPr>
          <w:p w:rsidR="004369AE" w:rsidRDefault="004369AE" w:rsidP="00D0599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UO za poduzetništvo, turizam i more</w:t>
            </w:r>
          </w:p>
        </w:tc>
      </w:tr>
      <w:tr w:rsidR="004369AE" w:rsidTr="004369AE">
        <w:tc>
          <w:tcPr>
            <w:tcW w:w="562" w:type="dxa"/>
          </w:tcPr>
          <w:p w:rsidR="004369AE" w:rsidRDefault="00320C90" w:rsidP="00D0599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4369AE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395" w:type="dxa"/>
          </w:tcPr>
          <w:p w:rsidR="004369AE" w:rsidRDefault="004369AE" w:rsidP="00D0599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UO za zaštitu okoliša, imovinsko pravne i komunalne poslove</w:t>
            </w:r>
          </w:p>
        </w:tc>
        <w:tc>
          <w:tcPr>
            <w:tcW w:w="4105" w:type="dxa"/>
          </w:tcPr>
          <w:p w:rsidR="004369AE" w:rsidRDefault="004369AE" w:rsidP="00D0599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UO za zaštitu okoliša i komunalne poslove</w:t>
            </w:r>
          </w:p>
        </w:tc>
      </w:tr>
      <w:tr w:rsidR="00320C90" w:rsidRPr="00135B36" w:rsidTr="00E74F65">
        <w:tc>
          <w:tcPr>
            <w:tcW w:w="562" w:type="dxa"/>
            <w:shd w:val="clear" w:color="auto" w:fill="CCC0D9" w:themeFill="accent4" w:themeFillTint="66"/>
          </w:tcPr>
          <w:p w:rsidR="00320C90" w:rsidRPr="00135B36" w:rsidRDefault="00320C90" w:rsidP="00320C90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500" w:type="dxa"/>
            <w:gridSpan w:val="2"/>
            <w:shd w:val="clear" w:color="auto" w:fill="CCC0D9" w:themeFill="accent4" w:themeFillTint="66"/>
          </w:tcPr>
          <w:p w:rsidR="00320C90" w:rsidRPr="00135B36" w:rsidRDefault="00320C90" w:rsidP="00320C9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35B36">
              <w:rPr>
                <w:rFonts w:asciiTheme="minorHAnsi" w:hAnsiTheme="minorHAnsi" w:cstheme="minorHAnsi"/>
                <w:b/>
              </w:rPr>
              <w:t>Članak 22. Odluke  - odjeli koji započinju</w:t>
            </w:r>
            <w:r w:rsidR="00025D48" w:rsidRPr="00135B36">
              <w:rPr>
                <w:rFonts w:asciiTheme="minorHAnsi" w:hAnsiTheme="minorHAnsi" w:cstheme="minorHAnsi"/>
                <w:b/>
              </w:rPr>
              <w:t xml:space="preserve"> s radom</w:t>
            </w:r>
            <w:r w:rsidRPr="00135B36">
              <w:rPr>
                <w:rFonts w:asciiTheme="minorHAnsi" w:hAnsiTheme="minorHAnsi" w:cstheme="minorHAnsi"/>
                <w:b/>
              </w:rPr>
              <w:t>, u skladu s ustrojstvom i djelokrugom</w:t>
            </w:r>
            <w:r w:rsidR="00532ACE">
              <w:rPr>
                <w:rFonts w:asciiTheme="minorHAnsi" w:hAnsiTheme="minorHAnsi" w:cstheme="minorHAnsi"/>
                <w:b/>
              </w:rPr>
              <w:t xml:space="preserve"> rada</w:t>
            </w:r>
            <w:r w:rsidRPr="00135B36">
              <w:rPr>
                <w:rFonts w:asciiTheme="minorHAnsi" w:hAnsiTheme="minorHAnsi" w:cstheme="minorHAnsi"/>
                <w:b/>
              </w:rPr>
              <w:t xml:space="preserve"> propisanom ovom Odlukom (novi odjeli)</w:t>
            </w:r>
          </w:p>
        </w:tc>
      </w:tr>
      <w:tr w:rsidR="004369AE" w:rsidTr="004369AE">
        <w:tc>
          <w:tcPr>
            <w:tcW w:w="562" w:type="dxa"/>
          </w:tcPr>
          <w:p w:rsidR="004369AE" w:rsidRDefault="004369AE" w:rsidP="00D05990">
            <w:pPr>
              <w:jc w:val="both"/>
              <w:rPr>
                <w:rFonts w:asciiTheme="minorHAnsi" w:hAnsiTheme="minorHAnsi" w:cstheme="minorHAnsi"/>
              </w:rPr>
            </w:pPr>
          </w:p>
          <w:p w:rsidR="00320C90" w:rsidRDefault="00320C90" w:rsidP="00D0599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4395" w:type="dxa"/>
          </w:tcPr>
          <w:p w:rsidR="00320C90" w:rsidRDefault="00320C90" w:rsidP="00320C90">
            <w:pPr>
              <w:jc w:val="center"/>
              <w:rPr>
                <w:rFonts w:asciiTheme="minorHAnsi" w:hAnsiTheme="minorHAnsi" w:cstheme="minorHAnsi"/>
              </w:rPr>
            </w:pPr>
          </w:p>
          <w:p w:rsidR="004369AE" w:rsidRDefault="004369AE" w:rsidP="00320C9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105" w:type="dxa"/>
          </w:tcPr>
          <w:p w:rsidR="004369AE" w:rsidRDefault="004369AE" w:rsidP="00D0599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UO za opću upravu i imovinsko pravne poslove</w:t>
            </w:r>
          </w:p>
        </w:tc>
      </w:tr>
      <w:tr w:rsidR="004369AE" w:rsidTr="004369AE">
        <w:tc>
          <w:tcPr>
            <w:tcW w:w="562" w:type="dxa"/>
          </w:tcPr>
          <w:p w:rsidR="004369AE" w:rsidRDefault="00320C90" w:rsidP="00D0599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  <w:r w:rsidR="004369AE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395" w:type="dxa"/>
          </w:tcPr>
          <w:p w:rsidR="004369AE" w:rsidRDefault="004369AE" w:rsidP="00320C9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105" w:type="dxa"/>
          </w:tcPr>
          <w:p w:rsidR="004369AE" w:rsidRDefault="004369AE" w:rsidP="00D0599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UO za zdravstvo, obitelj i branitelje</w:t>
            </w:r>
          </w:p>
        </w:tc>
      </w:tr>
      <w:tr w:rsidR="004369AE" w:rsidTr="004369AE">
        <w:tc>
          <w:tcPr>
            <w:tcW w:w="562" w:type="dxa"/>
          </w:tcPr>
          <w:p w:rsidR="004369AE" w:rsidRDefault="00320C90" w:rsidP="00D0599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  <w:r w:rsidR="004369AE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395" w:type="dxa"/>
          </w:tcPr>
          <w:p w:rsidR="004369AE" w:rsidRDefault="004369AE" w:rsidP="00320C9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105" w:type="dxa"/>
          </w:tcPr>
          <w:p w:rsidR="004369AE" w:rsidRDefault="004369AE" w:rsidP="00D0599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UO za poljoprivredu i ruralni razvoj</w:t>
            </w:r>
          </w:p>
        </w:tc>
      </w:tr>
    </w:tbl>
    <w:p w:rsidR="004369AE" w:rsidRDefault="004369AE" w:rsidP="00F47660">
      <w:pPr>
        <w:jc w:val="both"/>
        <w:rPr>
          <w:rFonts w:asciiTheme="minorHAnsi" w:hAnsiTheme="minorHAnsi" w:cstheme="minorHAnsi"/>
        </w:rPr>
      </w:pPr>
    </w:p>
    <w:p w:rsidR="00FE3530" w:rsidRPr="004D449C" w:rsidRDefault="00FE3530" w:rsidP="009D2A94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D179C5" w:rsidRDefault="00246038" w:rsidP="00A00B71">
      <w:pPr>
        <w:jc w:val="center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*** *** ***</w:t>
      </w:r>
    </w:p>
    <w:p w:rsidR="00A44510" w:rsidRPr="004D449C" w:rsidRDefault="00A44510" w:rsidP="00A00B71">
      <w:pPr>
        <w:jc w:val="center"/>
        <w:rPr>
          <w:rFonts w:asciiTheme="minorHAnsi" w:hAnsiTheme="minorHAnsi" w:cstheme="minorHAnsi"/>
        </w:rPr>
      </w:pPr>
    </w:p>
    <w:p w:rsidR="00494B0A" w:rsidRDefault="00246038" w:rsidP="00F47660">
      <w:pPr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Ukupni r</w:t>
      </w:r>
      <w:r w:rsidR="00F360E8" w:rsidRPr="004D449C">
        <w:rPr>
          <w:rFonts w:asciiTheme="minorHAnsi" w:hAnsiTheme="minorHAnsi" w:cstheme="minorHAnsi"/>
        </w:rPr>
        <w:t xml:space="preserve">ashodi i izdaci proračuna </w:t>
      </w:r>
      <w:r w:rsidRPr="004D449C">
        <w:rPr>
          <w:rFonts w:asciiTheme="minorHAnsi" w:hAnsiTheme="minorHAnsi" w:cstheme="minorHAnsi"/>
        </w:rPr>
        <w:t>izmjena</w:t>
      </w:r>
      <w:r w:rsidR="003553AE" w:rsidRPr="004D449C">
        <w:rPr>
          <w:rFonts w:asciiTheme="minorHAnsi" w:hAnsiTheme="minorHAnsi" w:cstheme="minorHAnsi"/>
        </w:rPr>
        <w:t>ma</w:t>
      </w:r>
      <w:r w:rsidRPr="004D449C">
        <w:rPr>
          <w:rFonts w:asciiTheme="minorHAnsi" w:hAnsiTheme="minorHAnsi" w:cstheme="minorHAnsi"/>
        </w:rPr>
        <w:t xml:space="preserve"> i dopuna</w:t>
      </w:r>
      <w:r w:rsidR="003553AE" w:rsidRPr="004D449C">
        <w:rPr>
          <w:rFonts w:asciiTheme="minorHAnsi" w:hAnsiTheme="minorHAnsi" w:cstheme="minorHAnsi"/>
        </w:rPr>
        <w:t>ma</w:t>
      </w:r>
      <w:r w:rsidRPr="004D449C">
        <w:rPr>
          <w:rFonts w:asciiTheme="minorHAnsi" w:hAnsiTheme="minorHAnsi" w:cstheme="minorHAnsi"/>
        </w:rPr>
        <w:t xml:space="preserve"> </w:t>
      </w:r>
      <w:r w:rsidR="00F360E8" w:rsidRPr="004D449C">
        <w:rPr>
          <w:rFonts w:asciiTheme="minorHAnsi" w:hAnsiTheme="minorHAnsi" w:cstheme="minorHAnsi"/>
        </w:rPr>
        <w:t xml:space="preserve">uravnoteženi su prema planiranim prihodima </w:t>
      </w:r>
      <w:r w:rsidR="00414FA8">
        <w:rPr>
          <w:rFonts w:asciiTheme="minorHAnsi" w:hAnsiTheme="minorHAnsi" w:cstheme="minorHAnsi"/>
        </w:rPr>
        <w:t xml:space="preserve">(organizacijska klasifikacija) </w:t>
      </w:r>
      <w:r w:rsidR="00F360E8" w:rsidRPr="004D449C">
        <w:rPr>
          <w:rFonts w:asciiTheme="minorHAnsi" w:hAnsiTheme="minorHAnsi" w:cstheme="minorHAnsi"/>
        </w:rPr>
        <w:t>uz izmjene po korisnicima:</w:t>
      </w:r>
    </w:p>
    <w:p w:rsidR="00A71AD1" w:rsidRDefault="00A71AD1" w:rsidP="00D722F0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E42488" w:rsidRDefault="00E42488" w:rsidP="00D722F0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E42488" w:rsidRDefault="00E42488" w:rsidP="00D722F0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E42488" w:rsidRDefault="00E42488" w:rsidP="00D722F0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tbl>
      <w:tblPr>
        <w:tblW w:w="11149" w:type="dxa"/>
        <w:tblInd w:w="-998" w:type="dxa"/>
        <w:tblLook w:val="04A0" w:firstRow="1" w:lastRow="0" w:firstColumn="1" w:lastColumn="0" w:noHBand="0" w:noVBand="1"/>
      </w:tblPr>
      <w:tblGrid>
        <w:gridCol w:w="3481"/>
        <w:gridCol w:w="1628"/>
        <w:gridCol w:w="1843"/>
        <w:gridCol w:w="1417"/>
        <w:gridCol w:w="1442"/>
        <w:gridCol w:w="1338"/>
      </w:tblGrid>
      <w:tr w:rsidR="00A71AD1" w:rsidRPr="00A71AD1" w:rsidTr="005D16C5">
        <w:trPr>
          <w:trHeight w:val="300"/>
        </w:trPr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A71AD1" w:rsidRPr="00A71AD1" w:rsidRDefault="00A71AD1" w:rsidP="00A71AD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 xml:space="preserve">STARI </w:t>
            </w:r>
            <w:r w:rsidR="00904E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USTROJ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bottom"/>
            <w:hideMark/>
          </w:tcPr>
          <w:p w:rsidR="00A71AD1" w:rsidRPr="00A71AD1" w:rsidRDefault="00A71AD1" w:rsidP="00A71AD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NOVI USTROJ</w:t>
            </w:r>
          </w:p>
        </w:tc>
      </w:tr>
      <w:tr w:rsidR="00B144F2" w:rsidRPr="00453628" w:rsidTr="005D16C5">
        <w:trPr>
          <w:trHeight w:val="300"/>
        </w:trPr>
        <w:tc>
          <w:tcPr>
            <w:tcW w:w="34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C93093" w:rsidRPr="00A71AD1" w:rsidRDefault="00C93093" w:rsidP="00C930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C93093" w:rsidRPr="00453628" w:rsidRDefault="00C93093" w:rsidP="00C930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5362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PRORAČUN</w:t>
            </w:r>
          </w:p>
          <w:p w:rsidR="00C93093" w:rsidRPr="00A71AD1" w:rsidRDefault="00C93093" w:rsidP="00C930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2021.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C93093" w:rsidRPr="00453628" w:rsidRDefault="00C93093" w:rsidP="00C930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IZMJENE I DOPUNE </w:t>
            </w:r>
          </w:p>
          <w:p w:rsidR="00C93093" w:rsidRPr="00A71AD1" w:rsidRDefault="00C93093" w:rsidP="00C930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5362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2021.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C93093" w:rsidRPr="00A71AD1" w:rsidRDefault="00C93093" w:rsidP="00C930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(+/-)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C93093" w:rsidRPr="00A71AD1" w:rsidRDefault="00C93093" w:rsidP="00C930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Raspored novog plana po starom ustroju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C93093" w:rsidRPr="00A71AD1" w:rsidRDefault="00C93093" w:rsidP="00C930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Raspored novog plana po starom ustroju</w:t>
            </w:r>
          </w:p>
        </w:tc>
      </w:tr>
      <w:tr w:rsidR="00B144F2" w:rsidRPr="00453628" w:rsidTr="005D16C5">
        <w:trPr>
          <w:trHeight w:val="315"/>
        </w:trPr>
        <w:tc>
          <w:tcPr>
            <w:tcW w:w="3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AD1" w:rsidRPr="00A71AD1" w:rsidRDefault="00A71AD1" w:rsidP="00A71AD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AD1" w:rsidRPr="00A71AD1" w:rsidRDefault="00A71AD1" w:rsidP="00A71AD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AD1" w:rsidRPr="00A71AD1" w:rsidRDefault="00A71AD1" w:rsidP="00A71AD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AD1" w:rsidRPr="00A71AD1" w:rsidRDefault="00A71AD1" w:rsidP="00A71AD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AD1" w:rsidRPr="00A71AD1" w:rsidRDefault="00A71AD1" w:rsidP="00A71AD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AD1" w:rsidRPr="00A71AD1" w:rsidRDefault="00A71AD1" w:rsidP="00A71AD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144F2" w:rsidRPr="00453628" w:rsidTr="005D16C5">
        <w:trPr>
          <w:trHeight w:val="315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1" w:rsidRPr="00A71AD1" w:rsidRDefault="00A71AD1" w:rsidP="00A71AD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1" w:rsidRPr="00A71AD1" w:rsidRDefault="00C93093" w:rsidP="00A71AD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1" w:rsidRPr="00A71AD1" w:rsidRDefault="00C93093" w:rsidP="00A71AD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1" w:rsidRPr="00A71AD1" w:rsidRDefault="00C93093" w:rsidP="00A71AD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AD1" w:rsidRPr="00A71AD1" w:rsidRDefault="00C93093" w:rsidP="00A71AD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AD1" w:rsidRPr="00A71AD1" w:rsidRDefault="00C93093" w:rsidP="00A71AD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B144F2" w:rsidRPr="00453628" w:rsidTr="005D16C5">
        <w:trPr>
          <w:trHeight w:val="315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A71AD1" w:rsidRPr="00A71AD1" w:rsidRDefault="00A71AD1" w:rsidP="00A71AD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8C573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ŽUPANIJSKI PRORAČUN (</w:t>
            </w: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I. + II.</w:t>
            </w:r>
            <w:r w:rsidR="008C573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):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263.114.637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274.051.572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10.936.935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A71AD1" w:rsidRPr="00A71AD1" w:rsidRDefault="00B144F2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241.086.257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A71AD1" w:rsidRPr="00A71AD1" w:rsidRDefault="00B144F2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32.965.315</w:t>
            </w:r>
          </w:p>
        </w:tc>
      </w:tr>
      <w:tr w:rsidR="00B144F2" w:rsidRPr="00453628" w:rsidTr="005D16C5">
        <w:trPr>
          <w:trHeight w:val="315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:rsidR="00A71AD1" w:rsidRPr="00A71AD1" w:rsidRDefault="00A71AD1" w:rsidP="00A71AD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I.ŽUPANIJSKI PRORAČUN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247.439.602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A71AD1" w:rsidRPr="00A71AD1" w:rsidRDefault="000320B3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255.318.572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A71AD1" w:rsidRPr="00A71AD1" w:rsidRDefault="000320B3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7.878.970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A71AD1" w:rsidRPr="00A71AD1" w:rsidRDefault="00A71AD1" w:rsidP="007020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</w:t>
            </w:r>
            <w:r w:rsidR="007020F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3.997.531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A71AD1" w:rsidRPr="00A71AD1" w:rsidRDefault="000320B3" w:rsidP="007020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31.</w:t>
            </w:r>
            <w:r w:rsidR="007020F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</w:t>
            </w:r>
            <w:r w:rsidR="00B144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1.041</w:t>
            </w:r>
          </w:p>
        </w:tc>
      </w:tr>
      <w:tr w:rsidR="00B144F2" w:rsidRPr="00453628" w:rsidTr="005D16C5">
        <w:trPr>
          <w:trHeight w:val="300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1AD1" w:rsidRPr="00A71AD1" w:rsidRDefault="00A71AD1" w:rsidP="00F453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UO ZA POSLOVE ŽŽS I O</w:t>
            </w:r>
            <w:r w:rsidR="00F453F5" w:rsidRPr="0045362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52.385.813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52.943.743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557.930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52.412.133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531.610</w:t>
            </w:r>
          </w:p>
        </w:tc>
      </w:tr>
      <w:tr w:rsidR="00B144F2" w:rsidRPr="00A71AD1" w:rsidTr="005D16C5">
        <w:trPr>
          <w:trHeight w:val="208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1AD1" w:rsidRPr="00A71AD1" w:rsidRDefault="005D16C5" w:rsidP="00A71AD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UO ZA </w:t>
            </w:r>
            <w:r w:rsidR="00A71AD1"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DRUŠTVENE DJELATNOSTI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107.196.673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105.807.388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-1.389.285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80.773.933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25.033.455</w:t>
            </w:r>
          </w:p>
        </w:tc>
      </w:tr>
      <w:tr w:rsidR="00B144F2" w:rsidRPr="00A71AD1" w:rsidTr="005D16C5">
        <w:trPr>
          <w:trHeight w:val="142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1AD1" w:rsidRPr="00A71AD1" w:rsidRDefault="005D16C5" w:rsidP="00A71AD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UO ZA </w:t>
            </w:r>
            <w:r w:rsidR="00A71AD1"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GOSPODARSTVO I MORE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14.577.855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520E64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19.742.048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520E64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5.164.193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C90FDB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15.446.759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520E64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4.295.289</w:t>
            </w:r>
          </w:p>
        </w:tc>
      </w:tr>
      <w:tr w:rsidR="00B144F2" w:rsidRPr="00A71AD1" w:rsidTr="005D16C5">
        <w:trPr>
          <w:trHeight w:val="218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1AD1" w:rsidRPr="00A71AD1" w:rsidRDefault="005D16C5" w:rsidP="005D16C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UO ZA PU I GRADNJU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3.388.000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3.388.000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3.388.000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B144F2" w:rsidRPr="00A71AD1" w:rsidTr="005D16C5">
        <w:trPr>
          <w:trHeight w:val="285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1AD1" w:rsidRPr="00A71AD1" w:rsidRDefault="005D16C5" w:rsidP="005D16C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UO ZA ZO, IPP I KOM.POSL.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25.083.761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BF25CA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27.891.281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DB5B79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2.807.520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B144F2" w:rsidP="007020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26.4</w:t>
            </w:r>
            <w:r w:rsidR="007020F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0.594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B144F2" w:rsidP="00BF25C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  <w:r w:rsidR="007020F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.46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0.687</w:t>
            </w:r>
          </w:p>
        </w:tc>
      </w:tr>
      <w:tr w:rsidR="00B144F2" w:rsidRPr="00A71AD1" w:rsidTr="005D16C5">
        <w:trPr>
          <w:trHeight w:val="315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1AD1" w:rsidRPr="00A71AD1" w:rsidRDefault="005D16C5" w:rsidP="00A71AD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UO ZA </w:t>
            </w:r>
            <w:r w:rsidR="00A71AD1"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FINANCIJE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44.807.500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45.546.112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738.612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45.546.112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B144F2" w:rsidRPr="00A71AD1" w:rsidTr="005D16C5">
        <w:trPr>
          <w:trHeight w:val="630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:rsidR="00A71AD1" w:rsidRPr="00A71AD1" w:rsidRDefault="00A71AD1" w:rsidP="00A71AD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sz w:val="22"/>
                <w:szCs w:val="22"/>
              </w:rPr>
              <w:t>II. RASPORED NAMJENSKOG VIŠKA PRIHODA IZ PRETHODNE GODINE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sz w:val="22"/>
                <w:szCs w:val="22"/>
              </w:rPr>
              <w:t>15.675.035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:rsidR="00A71AD1" w:rsidRPr="00A71AD1" w:rsidRDefault="00A71AD1" w:rsidP="00B144F2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sz w:val="22"/>
                <w:szCs w:val="22"/>
              </w:rPr>
              <w:t>18.</w:t>
            </w:r>
            <w:r w:rsidR="00B144F2">
              <w:rPr>
                <w:rFonts w:ascii="Calibri" w:hAnsi="Calibri" w:cs="Calibri"/>
                <w:b/>
                <w:bCs/>
                <w:sz w:val="22"/>
                <w:szCs w:val="22"/>
              </w:rPr>
              <w:t>733.000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:rsidR="00A71AD1" w:rsidRPr="00A71AD1" w:rsidRDefault="00B144F2" w:rsidP="00A71AD1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3.057.965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:rsidR="00A71AD1" w:rsidRPr="00A71AD1" w:rsidRDefault="007020F4" w:rsidP="00A71AD1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17.08</w:t>
            </w:r>
            <w:r w:rsidR="00B144F2">
              <w:rPr>
                <w:rFonts w:ascii="Calibri" w:hAnsi="Calibri" w:cs="Calibri"/>
                <w:b/>
                <w:bCs/>
                <w:sz w:val="22"/>
                <w:szCs w:val="22"/>
              </w:rPr>
              <w:t>8.726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:rsidR="00A71AD1" w:rsidRPr="00A71AD1" w:rsidRDefault="007020F4" w:rsidP="00A71AD1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1.64</w:t>
            </w:r>
            <w:r w:rsidR="00B144F2">
              <w:rPr>
                <w:rFonts w:ascii="Calibri" w:hAnsi="Calibri" w:cs="Calibri"/>
                <w:b/>
                <w:bCs/>
                <w:sz w:val="22"/>
                <w:szCs w:val="22"/>
              </w:rPr>
              <w:t>4.274</w:t>
            </w:r>
          </w:p>
        </w:tc>
      </w:tr>
      <w:tr w:rsidR="00B144F2" w:rsidRPr="00D23943" w:rsidTr="005D16C5">
        <w:trPr>
          <w:trHeight w:val="315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1AD1" w:rsidRPr="00A71AD1" w:rsidRDefault="00A71AD1" w:rsidP="00500D3A">
            <w:pPr>
              <w:rPr>
                <w:rFonts w:ascii="Calibri" w:hAnsi="Calibri" w:cs="Calibri"/>
                <w:iCs/>
                <w:color w:val="0070C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iCs/>
                <w:color w:val="0070C0"/>
                <w:sz w:val="22"/>
                <w:szCs w:val="22"/>
              </w:rPr>
              <w:t>UO ZA POSLOVE ŽŽS I O</w:t>
            </w:r>
            <w:r w:rsidR="00500D3A" w:rsidRPr="00D23943">
              <w:rPr>
                <w:rFonts w:ascii="Calibri" w:hAnsi="Calibri" w:cs="Calibri"/>
                <w:iCs/>
                <w:color w:val="0070C0"/>
                <w:sz w:val="22"/>
                <w:szCs w:val="22"/>
              </w:rPr>
              <w:t>U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iCs/>
                <w:color w:val="2F75B5"/>
                <w:sz w:val="22"/>
                <w:szCs w:val="22"/>
              </w:rPr>
            </w:pPr>
            <w:r w:rsidRPr="00A71AD1"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iCs/>
                <w:color w:val="2F75B5"/>
                <w:sz w:val="22"/>
                <w:szCs w:val="22"/>
              </w:rPr>
            </w:pPr>
            <w:r w:rsidRPr="00A71AD1"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911.174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iCs/>
                <w:color w:val="2F75B5"/>
                <w:sz w:val="22"/>
                <w:szCs w:val="22"/>
              </w:rPr>
            </w:pPr>
            <w:r w:rsidRPr="00A71AD1"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911.174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iCs/>
                <w:color w:val="2F75B5"/>
                <w:sz w:val="22"/>
                <w:szCs w:val="22"/>
              </w:rPr>
            </w:pPr>
            <w:r w:rsidRPr="00A71AD1"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889.205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iCs/>
                <w:color w:val="2F75B5"/>
                <w:sz w:val="22"/>
                <w:szCs w:val="22"/>
              </w:rPr>
            </w:pPr>
            <w:r w:rsidRPr="00A71AD1"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21.969</w:t>
            </w:r>
          </w:p>
        </w:tc>
      </w:tr>
      <w:tr w:rsidR="00B144F2" w:rsidRPr="00D23943" w:rsidTr="005D16C5">
        <w:trPr>
          <w:trHeight w:val="285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1AD1" w:rsidRPr="00A71AD1" w:rsidRDefault="00A71AD1" w:rsidP="00A71AD1">
            <w:pPr>
              <w:rPr>
                <w:rFonts w:ascii="Calibri" w:hAnsi="Calibri" w:cs="Calibri"/>
                <w:iCs/>
                <w:color w:val="0070C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iCs/>
                <w:color w:val="0070C0"/>
                <w:sz w:val="22"/>
                <w:szCs w:val="22"/>
              </w:rPr>
              <w:t>UO ZA DRUŠTVENE DJELATNOSTI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iCs/>
                <w:color w:val="2F75B5"/>
                <w:sz w:val="22"/>
                <w:szCs w:val="22"/>
              </w:rPr>
            </w:pPr>
            <w:r w:rsidRPr="00A71AD1"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iCs/>
                <w:color w:val="2F75B5"/>
                <w:sz w:val="22"/>
                <w:szCs w:val="22"/>
              </w:rPr>
            </w:pPr>
            <w:r w:rsidRPr="00A71AD1"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1.097.090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iCs/>
                <w:color w:val="2F75B5"/>
                <w:sz w:val="22"/>
                <w:szCs w:val="22"/>
              </w:rPr>
            </w:pPr>
            <w:r w:rsidRPr="00A71AD1"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1.097.090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iCs/>
                <w:color w:val="2F75B5"/>
                <w:sz w:val="22"/>
                <w:szCs w:val="22"/>
              </w:rPr>
            </w:pPr>
            <w:r w:rsidRPr="00A71AD1"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20.803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iCs/>
                <w:color w:val="2F75B5"/>
                <w:sz w:val="22"/>
                <w:szCs w:val="22"/>
              </w:rPr>
            </w:pPr>
            <w:r w:rsidRPr="00A71AD1"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1.076.287</w:t>
            </w:r>
          </w:p>
        </w:tc>
      </w:tr>
      <w:tr w:rsidR="00B144F2" w:rsidRPr="00D23943" w:rsidTr="005D16C5">
        <w:trPr>
          <w:trHeight w:val="285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1AD1" w:rsidRPr="00A71AD1" w:rsidRDefault="00A71AD1" w:rsidP="00A71AD1">
            <w:pPr>
              <w:rPr>
                <w:rFonts w:ascii="Calibri" w:hAnsi="Calibri" w:cs="Calibri"/>
                <w:iCs/>
                <w:color w:val="0070C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iCs/>
                <w:color w:val="0070C0"/>
                <w:sz w:val="22"/>
                <w:szCs w:val="22"/>
              </w:rPr>
              <w:t>UO ZA GOSPODARSTVO I MORE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iCs/>
                <w:color w:val="2F75B5"/>
                <w:sz w:val="22"/>
                <w:szCs w:val="22"/>
              </w:rPr>
            </w:pPr>
            <w:r w:rsidRPr="00A71AD1"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15.094.660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6664F3" w:rsidP="00A71AD1">
            <w:pPr>
              <w:jc w:val="right"/>
              <w:rPr>
                <w:rFonts w:ascii="Calibri" w:hAnsi="Calibri" w:cs="Calibri"/>
                <w:iCs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15.603.821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6664F3" w:rsidP="00A71AD1">
            <w:pPr>
              <w:jc w:val="right"/>
              <w:rPr>
                <w:rFonts w:ascii="Calibri" w:hAnsi="Calibri" w:cs="Calibri"/>
                <w:iCs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509.161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B144F2" w:rsidP="00A71AD1">
            <w:pPr>
              <w:jc w:val="right"/>
              <w:rPr>
                <w:rFonts w:ascii="Calibri" w:hAnsi="Calibri" w:cs="Calibri"/>
                <w:iCs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15.102.287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B144F2" w:rsidP="00B144F2">
            <w:pPr>
              <w:jc w:val="right"/>
              <w:rPr>
                <w:rFonts w:ascii="Calibri" w:hAnsi="Calibri" w:cs="Calibri"/>
                <w:iCs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501.534</w:t>
            </w:r>
          </w:p>
        </w:tc>
      </w:tr>
      <w:tr w:rsidR="00B144F2" w:rsidRPr="00D23943" w:rsidTr="005D16C5">
        <w:trPr>
          <w:trHeight w:val="270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1AD1" w:rsidRPr="00A71AD1" w:rsidRDefault="00A71AD1" w:rsidP="00A71AD1">
            <w:pPr>
              <w:rPr>
                <w:rFonts w:ascii="Calibri" w:hAnsi="Calibri" w:cs="Calibri"/>
                <w:iCs/>
                <w:color w:val="0070C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iCs/>
                <w:color w:val="0070C0"/>
                <w:sz w:val="22"/>
                <w:szCs w:val="22"/>
              </w:rPr>
              <w:t>UO ZA PU I GRADNJU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iCs/>
                <w:color w:val="2F75B5"/>
                <w:sz w:val="22"/>
                <w:szCs w:val="22"/>
              </w:rPr>
            </w:pPr>
            <w:r w:rsidRPr="00A71AD1"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350.000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iCs/>
                <w:color w:val="2F75B5"/>
                <w:sz w:val="22"/>
                <w:szCs w:val="22"/>
              </w:rPr>
            </w:pPr>
            <w:r w:rsidRPr="00A71AD1"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504.429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iCs/>
                <w:color w:val="2F75B5"/>
                <w:sz w:val="22"/>
                <w:szCs w:val="22"/>
              </w:rPr>
            </w:pPr>
            <w:r w:rsidRPr="00A71AD1"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154.429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iCs/>
                <w:color w:val="2F75B5"/>
                <w:sz w:val="22"/>
                <w:szCs w:val="22"/>
              </w:rPr>
            </w:pPr>
            <w:r w:rsidRPr="00A71AD1"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504.429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iCs/>
                <w:color w:val="2F75B5"/>
                <w:sz w:val="22"/>
                <w:szCs w:val="22"/>
              </w:rPr>
            </w:pPr>
            <w:r w:rsidRPr="00A71AD1"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0</w:t>
            </w:r>
          </w:p>
        </w:tc>
      </w:tr>
      <w:tr w:rsidR="00B144F2" w:rsidRPr="00D23943" w:rsidTr="005D16C5">
        <w:trPr>
          <w:trHeight w:val="270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1AD1" w:rsidRPr="00A71AD1" w:rsidRDefault="00A71AD1" w:rsidP="00500D3A">
            <w:pPr>
              <w:rPr>
                <w:rFonts w:ascii="Calibri" w:hAnsi="Calibri" w:cs="Calibri"/>
                <w:iCs/>
                <w:color w:val="0070C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iCs/>
                <w:color w:val="0070C0"/>
                <w:sz w:val="22"/>
                <w:szCs w:val="22"/>
              </w:rPr>
              <w:t>UO ZA ZO, I</w:t>
            </w:r>
            <w:r w:rsidR="00500D3A" w:rsidRPr="00D23943">
              <w:rPr>
                <w:rFonts w:ascii="Calibri" w:hAnsi="Calibri" w:cs="Calibri"/>
                <w:iCs/>
                <w:color w:val="0070C0"/>
                <w:sz w:val="22"/>
                <w:szCs w:val="22"/>
              </w:rPr>
              <w:t>PP</w:t>
            </w:r>
            <w:r w:rsidRPr="00A71AD1">
              <w:rPr>
                <w:rFonts w:ascii="Calibri" w:hAnsi="Calibri" w:cs="Calibri"/>
                <w:iCs/>
                <w:color w:val="0070C0"/>
                <w:sz w:val="22"/>
                <w:szCs w:val="22"/>
              </w:rPr>
              <w:t>. I KOM.POSL.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iCs/>
                <w:color w:val="2F75B5"/>
                <w:sz w:val="22"/>
                <w:szCs w:val="22"/>
              </w:rPr>
            </w:pPr>
            <w:r w:rsidRPr="00A71AD1"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230.375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71AD1" w:rsidRPr="00A71AD1" w:rsidRDefault="0050102D" w:rsidP="00A71AD1">
            <w:pPr>
              <w:jc w:val="right"/>
              <w:rPr>
                <w:rFonts w:ascii="Calibri" w:hAnsi="Calibri" w:cs="Calibri"/>
                <w:iCs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616.486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71AD1" w:rsidRPr="00A71AD1" w:rsidRDefault="00AD59C0" w:rsidP="00A71AD1">
            <w:pPr>
              <w:jc w:val="right"/>
              <w:rPr>
                <w:rFonts w:ascii="Calibri" w:hAnsi="Calibri" w:cs="Calibri"/>
                <w:iCs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386.</w:t>
            </w:r>
            <w:r w:rsidR="0050102D"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111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71AD1" w:rsidRPr="00A71AD1" w:rsidRDefault="00B144F2" w:rsidP="007020F4">
            <w:pPr>
              <w:jc w:val="right"/>
              <w:rPr>
                <w:rFonts w:ascii="Calibri" w:hAnsi="Calibri" w:cs="Calibri"/>
                <w:iCs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5</w:t>
            </w:r>
            <w:r w:rsidR="007020F4"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7</w:t>
            </w:r>
            <w:r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2.002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71AD1" w:rsidRPr="00A71AD1" w:rsidRDefault="007020F4" w:rsidP="00A71AD1">
            <w:pPr>
              <w:jc w:val="right"/>
              <w:rPr>
                <w:rFonts w:ascii="Calibri" w:hAnsi="Calibri" w:cs="Calibri"/>
                <w:iCs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4</w:t>
            </w:r>
            <w:r w:rsidR="00B144F2"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4.484</w:t>
            </w:r>
          </w:p>
        </w:tc>
      </w:tr>
      <w:tr w:rsidR="00B144F2" w:rsidRPr="00D23943" w:rsidTr="005D16C5">
        <w:trPr>
          <w:trHeight w:val="300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1AD1" w:rsidRPr="00A71AD1" w:rsidRDefault="00A71AD1" w:rsidP="00A71AD1">
            <w:pPr>
              <w:rPr>
                <w:rFonts w:ascii="Calibri" w:hAnsi="Calibri" w:cs="Calibri"/>
                <w:iCs/>
                <w:color w:val="0070C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iCs/>
                <w:color w:val="0070C0"/>
                <w:sz w:val="22"/>
                <w:szCs w:val="22"/>
              </w:rPr>
              <w:t>UO ZA FINANCIJE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iCs/>
                <w:color w:val="2F75B5"/>
                <w:sz w:val="22"/>
                <w:szCs w:val="22"/>
              </w:rPr>
            </w:pPr>
            <w:r w:rsidRPr="00A71AD1"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iCs/>
                <w:color w:val="2F75B5"/>
                <w:sz w:val="22"/>
                <w:szCs w:val="22"/>
              </w:rPr>
            </w:pPr>
            <w:r w:rsidRPr="00A71AD1"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iCs/>
                <w:color w:val="2F75B5"/>
                <w:sz w:val="22"/>
                <w:szCs w:val="22"/>
              </w:rPr>
            </w:pPr>
            <w:r w:rsidRPr="00A71AD1"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iCs/>
                <w:color w:val="2F75B5"/>
                <w:sz w:val="22"/>
                <w:szCs w:val="22"/>
              </w:rPr>
            </w:pPr>
            <w:r w:rsidRPr="00A71AD1"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iCs/>
                <w:color w:val="2F75B5"/>
                <w:sz w:val="22"/>
                <w:szCs w:val="22"/>
              </w:rPr>
            </w:pPr>
            <w:r w:rsidRPr="00A71AD1">
              <w:rPr>
                <w:rFonts w:ascii="Calibri" w:hAnsi="Calibri" w:cs="Calibri"/>
                <w:iCs/>
                <w:color w:val="2F75B5"/>
                <w:sz w:val="22"/>
                <w:szCs w:val="22"/>
              </w:rPr>
              <w:t>0</w:t>
            </w:r>
          </w:p>
        </w:tc>
      </w:tr>
      <w:tr w:rsidR="00B144F2" w:rsidRPr="00A71AD1" w:rsidTr="005D16C5">
        <w:trPr>
          <w:trHeight w:val="360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A71AD1" w:rsidRPr="00A71AD1" w:rsidRDefault="008C573F" w:rsidP="00A71AD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III. FINANCIRANJE IZVAN ŽP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747.469.363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823.418.428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75.949.065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279.681.896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543.736.532</w:t>
            </w:r>
          </w:p>
        </w:tc>
      </w:tr>
      <w:tr w:rsidR="00B144F2" w:rsidRPr="00A71AD1" w:rsidTr="005D16C5">
        <w:trPr>
          <w:trHeight w:val="251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1AD1" w:rsidRPr="00A71AD1" w:rsidRDefault="00A71AD1" w:rsidP="00A71AD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ŠKOLSTVO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259.357.556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273.124.705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13.767.149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273.124.705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B144F2" w:rsidRPr="00A71AD1" w:rsidTr="005D16C5">
        <w:trPr>
          <w:trHeight w:val="270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1AD1" w:rsidRPr="00A71AD1" w:rsidRDefault="00A71AD1" w:rsidP="00E424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ZD</w:t>
            </w:r>
            <w:r w:rsidR="00E42488">
              <w:rPr>
                <w:rFonts w:ascii="Calibri" w:hAnsi="Calibri" w:cs="Calibri"/>
                <w:color w:val="000000"/>
                <w:sz w:val="22"/>
                <w:szCs w:val="22"/>
              </w:rPr>
              <w:t>RAVSTVO / SOCIJALA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481.218.007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542.052.902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60.834.895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542.052.902</w:t>
            </w:r>
          </w:p>
        </w:tc>
      </w:tr>
      <w:tr w:rsidR="00B144F2" w:rsidRPr="00A71AD1" w:rsidTr="005D16C5">
        <w:trPr>
          <w:trHeight w:val="285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1AD1" w:rsidRPr="00A71AD1" w:rsidRDefault="00A71AD1" w:rsidP="00E424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JU ZAVOD ZA PROST</w:t>
            </w:r>
            <w:r w:rsidR="00E42488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UREĐENJE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350.000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570.290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220.290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570.290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B144F2" w:rsidRPr="00A71AD1" w:rsidTr="005D16C5">
        <w:trPr>
          <w:trHeight w:val="248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1AD1" w:rsidRPr="00A71AD1" w:rsidRDefault="00A71AD1" w:rsidP="00E424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JU ZA ZAŠTI</w:t>
            </w:r>
            <w:r w:rsidR="00E42488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DIJELOVE PRIRODE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1.539.950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2.545.950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1.006.000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1.539.950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1.006.000</w:t>
            </w:r>
          </w:p>
        </w:tc>
      </w:tr>
      <w:tr w:rsidR="00B144F2" w:rsidRPr="00A71AD1" w:rsidTr="005D16C5">
        <w:trPr>
          <w:trHeight w:val="211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1AD1" w:rsidRPr="00A71AD1" w:rsidRDefault="00A71AD1" w:rsidP="00A71AD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JU DUNEA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5.003.850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5.124.581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120.731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4.446.951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color w:val="000000"/>
                <w:sz w:val="22"/>
                <w:szCs w:val="22"/>
              </w:rPr>
              <w:t>677.630</w:t>
            </w:r>
          </w:p>
        </w:tc>
      </w:tr>
      <w:tr w:rsidR="00B144F2" w:rsidRPr="00A71AD1" w:rsidTr="005D16C5">
        <w:trPr>
          <w:trHeight w:val="256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A71AD1" w:rsidRPr="00A71AD1" w:rsidRDefault="00A71AD1" w:rsidP="00A71AD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RASHODI: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1.010.584.000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1.097.470.000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86.886.000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A71AD1" w:rsidRPr="00A71AD1" w:rsidRDefault="00B144F2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520.768.153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A71AD1" w:rsidRPr="00A71AD1" w:rsidRDefault="00A71AD1" w:rsidP="00B144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576.701.</w:t>
            </w:r>
            <w:r w:rsidR="00B144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847</w:t>
            </w:r>
          </w:p>
        </w:tc>
      </w:tr>
      <w:tr w:rsidR="00B144F2" w:rsidRPr="00A71AD1" w:rsidTr="005D16C5">
        <w:trPr>
          <w:trHeight w:val="315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1" w:rsidRPr="00A71AD1" w:rsidRDefault="00A71AD1" w:rsidP="00A71AD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F2" w:rsidRPr="00A71AD1" w:rsidTr="005D16C5">
        <w:trPr>
          <w:trHeight w:val="315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A71AD1" w:rsidRPr="00A71AD1" w:rsidRDefault="00A71AD1" w:rsidP="00A71AD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PRIHODI: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1.010.584.000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1.097.470.000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1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86.886.000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520.768.873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A71AD1" w:rsidRPr="00A71AD1" w:rsidRDefault="00A71AD1" w:rsidP="00A71A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576.701.127</w:t>
            </w:r>
          </w:p>
        </w:tc>
      </w:tr>
    </w:tbl>
    <w:p w:rsidR="00A71AD1" w:rsidRPr="004D449C" w:rsidRDefault="00A71AD1" w:rsidP="00D722F0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C93093" w:rsidRDefault="00C93093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 tablici:</w:t>
      </w:r>
    </w:p>
    <w:p w:rsidR="00C93093" w:rsidRDefault="00C93093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</w:t>
      </w:r>
      <w:r w:rsidRPr="00C93093">
        <w:rPr>
          <w:rFonts w:asciiTheme="minorHAnsi" w:hAnsiTheme="minorHAnsi" w:cstheme="minorHAnsi"/>
        </w:rPr>
        <w:t xml:space="preserve"> kod „starog ustroja“ kolone u iznosima od 1. do 3. je uk</w:t>
      </w:r>
      <w:r>
        <w:rPr>
          <w:rFonts w:asciiTheme="minorHAnsi" w:hAnsiTheme="minorHAnsi" w:cstheme="minorHAnsi"/>
        </w:rPr>
        <w:t xml:space="preserve">upna izmjena i dopuna proračuna </w:t>
      </w:r>
    </w:p>
    <w:p w:rsidR="00A00B71" w:rsidRDefault="00C93093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2021.  (6  upravnih tijela),</w:t>
      </w:r>
    </w:p>
    <w:p w:rsidR="00C93093" w:rsidRDefault="00C93093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kod „novog ustroja“ kolone 4. i 5. u iznosima je izmijenjeni plan proračuna 2021. (9 upravnih </w:t>
      </w:r>
    </w:p>
    <w:p w:rsidR="00C93093" w:rsidRDefault="00C93093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9A231F">
        <w:rPr>
          <w:rFonts w:asciiTheme="minorHAnsi" w:hAnsiTheme="minorHAnsi" w:cstheme="minorHAnsi"/>
        </w:rPr>
        <w:t>t</w:t>
      </w:r>
      <w:r>
        <w:rPr>
          <w:rFonts w:asciiTheme="minorHAnsi" w:hAnsiTheme="minorHAnsi" w:cstheme="minorHAnsi"/>
        </w:rPr>
        <w:t>ijela).</w:t>
      </w:r>
    </w:p>
    <w:p w:rsidR="00C93093" w:rsidRDefault="00C93093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C7717" w:rsidRDefault="00AC7717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Aktivnosti i projekti koji su izvršeni u upravnom odjelu po starom ustroju, a odnose se na ustrojstvo i djelokrug rada drugog upravnog odjela po novom ustroju, ostaju na </w:t>
      </w:r>
      <w:r w:rsidR="00D914C0">
        <w:rPr>
          <w:rFonts w:asciiTheme="minorHAnsi" w:hAnsiTheme="minorHAnsi" w:cstheme="minorHAnsi"/>
        </w:rPr>
        <w:t xml:space="preserve">tim aktivnostima </w:t>
      </w:r>
      <w:r>
        <w:rPr>
          <w:rFonts w:asciiTheme="minorHAnsi" w:hAnsiTheme="minorHAnsi" w:cstheme="minorHAnsi"/>
        </w:rPr>
        <w:t>upravnog odjela</w:t>
      </w:r>
      <w:r w:rsidR="00D914C0">
        <w:rPr>
          <w:rFonts w:asciiTheme="minorHAnsi" w:hAnsiTheme="minorHAnsi" w:cstheme="minorHAnsi"/>
        </w:rPr>
        <w:t xml:space="preserve"> po starom ustroju</w:t>
      </w:r>
      <w:r>
        <w:rPr>
          <w:rFonts w:asciiTheme="minorHAnsi" w:hAnsiTheme="minorHAnsi" w:cstheme="minorHAnsi"/>
        </w:rPr>
        <w:t xml:space="preserve">, dok upravni odjel </w:t>
      </w:r>
      <w:r w:rsidR="00D914C0">
        <w:rPr>
          <w:rFonts w:asciiTheme="minorHAnsi" w:hAnsiTheme="minorHAnsi" w:cstheme="minorHAnsi"/>
        </w:rPr>
        <w:t xml:space="preserve">po novom ustroju sukladno ustroju i djelokrugu svog rada </w:t>
      </w:r>
      <w:r>
        <w:rPr>
          <w:rFonts w:asciiTheme="minorHAnsi" w:hAnsiTheme="minorHAnsi" w:cstheme="minorHAnsi"/>
        </w:rPr>
        <w:t xml:space="preserve">preuzima </w:t>
      </w:r>
      <w:r w:rsidR="00D914C0">
        <w:rPr>
          <w:rFonts w:asciiTheme="minorHAnsi" w:hAnsiTheme="minorHAnsi" w:cstheme="minorHAnsi"/>
        </w:rPr>
        <w:t xml:space="preserve">proračunska </w:t>
      </w:r>
      <w:r>
        <w:rPr>
          <w:rFonts w:asciiTheme="minorHAnsi" w:hAnsiTheme="minorHAnsi" w:cstheme="minorHAnsi"/>
        </w:rPr>
        <w:t>sredstva koja će se izvršavati u narednom razdoblju i to stupanjem na snagu ove Odluke.</w:t>
      </w:r>
    </w:p>
    <w:p w:rsidR="00C93093" w:rsidRDefault="00C93093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00B71" w:rsidRDefault="00C93093" w:rsidP="00135B36">
      <w:pPr>
        <w:shd w:val="clear" w:color="auto" w:fill="FFFFFF" w:themeFill="background1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*** *** ***</w:t>
      </w:r>
    </w:p>
    <w:p w:rsidR="00C93093" w:rsidRDefault="00C93093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922AD1" w:rsidRPr="004D449C" w:rsidRDefault="00602394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lastRenderedPageBreak/>
        <w:t xml:space="preserve">Ukupni rashodi / izdaci Proračuna </w:t>
      </w:r>
      <w:r w:rsidR="000371CA">
        <w:rPr>
          <w:rFonts w:asciiTheme="minorHAnsi" w:hAnsiTheme="minorHAnsi" w:cstheme="minorHAnsi"/>
        </w:rPr>
        <w:t xml:space="preserve">smanjuju se za </w:t>
      </w:r>
      <w:r w:rsidR="00124DAA" w:rsidRPr="00124DAA">
        <w:rPr>
          <w:rFonts w:asciiTheme="minorHAnsi" w:hAnsiTheme="minorHAnsi" w:cstheme="minorHAnsi"/>
          <w:b/>
        </w:rPr>
        <w:t>86,9</w:t>
      </w:r>
      <w:r w:rsidR="000371CA" w:rsidRPr="000371CA">
        <w:rPr>
          <w:rFonts w:asciiTheme="minorHAnsi" w:hAnsiTheme="minorHAnsi" w:cstheme="minorHAnsi"/>
          <w:b/>
        </w:rPr>
        <w:t xml:space="preserve"> mil.kuna</w:t>
      </w:r>
      <w:r w:rsidR="00062E93" w:rsidRPr="004D449C">
        <w:rPr>
          <w:rFonts w:asciiTheme="minorHAnsi" w:hAnsiTheme="minorHAnsi" w:cstheme="minorHAnsi"/>
          <w:b/>
        </w:rPr>
        <w:t xml:space="preserve"> </w:t>
      </w:r>
      <w:r w:rsidRPr="004D449C">
        <w:rPr>
          <w:rFonts w:asciiTheme="minorHAnsi" w:hAnsiTheme="minorHAnsi" w:cstheme="minorHAnsi"/>
        </w:rPr>
        <w:t>i uravnoteženi su s prihodovnom stra</w:t>
      </w:r>
      <w:r w:rsidR="00803953" w:rsidRPr="004D449C">
        <w:rPr>
          <w:rFonts w:asciiTheme="minorHAnsi" w:hAnsiTheme="minorHAnsi" w:cstheme="minorHAnsi"/>
        </w:rPr>
        <w:t>nom proračuna, a odnose se na:</w:t>
      </w:r>
    </w:p>
    <w:p w:rsidR="00803953" w:rsidRPr="004D449C" w:rsidRDefault="00803953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803953" w:rsidRPr="004D449C" w:rsidRDefault="00124DAA" w:rsidP="00135B36">
      <w:pPr>
        <w:pStyle w:val="ListParagraph"/>
        <w:numPr>
          <w:ilvl w:val="0"/>
          <w:numId w:val="3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povećanje </w:t>
      </w:r>
      <w:r w:rsidR="00803953" w:rsidRPr="004D449C">
        <w:rPr>
          <w:rFonts w:asciiTheme="minorHAnsi" w:hAnsiTheme="minorHAnsi" w:cstheme="minorHAnsi"/>
        </w:rPr>
        <w:t xml:space="preserve">županijskog dijela proračuna iznosi </w:t>
      </w:r>
      <w:r w:rsidR="000371CA" w:rsidRPr="000371CA">
        <w:rPr>
          <w:rFonts w:asciiTheme="minorHAnsi" w:hAnsiTheme="minorHAnsi" w:cstheme="minorHAnsi"/>
          <w:b/>
        </w:rPr>
        <w:t>1</w:t>
      </w:r>
      <w:r>
        <w:rPr>
          <w:rFonts w:asciiTheme="minorHAnsi" w:hAnsiTheme="minorHAnsi" w:cstheme="minorHAnsi"/>
          <w:b/>
        </w:rPr>
        <w:t>0,9</w:t>
      </w:r>
      <w:r w:rsidR="00803953" w:rsidRPr="004D449C">
        <w:rPr>
          <w:rFonts w:asciiTheme="minorHAnsi" w:hAnsiTheme="minorHAnsi" w:cstheme="minorHAnsi"/>
        </w:rPr>
        <w:t xml:space="preserve"> </w:t>
      </w:r>
      <w:r w:rsidR="00803953" w:rsidRPr="004D449C">
        <w:rPr>
          <w:rFonts w:asciiTheme="minorHAnsi" w:hAnsiTheme="minorHAnsi" w:cstheme="minorHAnsi"/>
          <w:b/>
        </w:rPr>
        <w:t>mil.kuna</w:t>
      </w:r>
      <w:r w:rsidR="00803953" w:rsidRPr="004D449C">
        <w:rPr>
          <w:rFonts w:asciiTheme="minorHAnsi" w:hAnsiTheme="minorHAnsi" w:cstheme="minorHAnsi"/>
        </w:rPr>
        <w:t xml:space="preserve"> i to:</w:t>
      </w:r>
    </w:p>
    <w:p w:rsidR="00803953" w:rsidRPr="000371CA" w:rsidRDefault="00124DAA" w:rsidP="00135B36">
      <w:pPr>
        <w:pStyle w:val="ListParagraph"/>
        <w:numPr>
          <w:ilvl w:val="0"/>
          <w:numId w:val="3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povećanje v</w:t>
      </w:r>
      <w:r w:rsidR="00803953" w:rsidRPr="004D449C">
        <w:rPr>
          <w:rFonts w:asciiTheme="minorHAnsi" w:hAnsiTheme="minorHAnsi" w:cstheme="minorHAnsi"/>
        </w:rPr>
        <w:t xml:space="preserve">lastitih i namjenskih prihoda i rezultat poslovanja proračunskih korisnika u iznosu od </w:t>
      </w:r>
      <w:r w:rsidRPr="00124DAA">
        <w:rPr>
          <w:rFonts w:asciiTheme="minorHAnsi" w:hAnsiTheme="minorHAnsi" w:cstheme="minorHAnsi"/>
          <w:b/>
        </w:rPr>
        <w:t>76,0</w:t>
      </w:r>
      <w:r w:rsidR="000371CA" w:rsidRPr="000371CA">
        <w:rPr>
          <w:rFonts w:asciiTheme="minorHAnsi" w:hAnsiTheme="minorHAnsi" w:cstheme="minorHAnsi"/>
          <w:b/>
        </w:rPr>
        <w:t xml:space="preserve"> mil.</w:t>
      </w:r>
      <w:r w:rsidR="00803953" w:rsidRPr="000371CA">
        <w:rPr>
          <w:rFonts w:asciiTheme="minorHAnsi" w:hAnsiTheme="minorHAnsi" w:cstheme="minorHAnsi"/>
          <w:b/>
        </w:rPr>
        <w:t>kuna.</w:t>
      </w:r>
    </w:p>
    <w:p w:rsidR="00C5751D" w:rsidRPr="004D449C" w:rsidRDefault="00C5751D" w:rsidP="00D722F0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803953" w:rsidRPr="004D449C" w:rsidRDefault="00124DAA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Povećanje </w:t>
      </w:r>
      <w:r w:rsidR="00803953" w:rsidRPr="004D449C">
        <w:rPr>
          <w:rFonts w:asciiTheme="minorHAnsi" w:hAnsiTheme="minorHAnsi" w:cstheme="minorHAnsi"/>
        </w:rPr>
        <w:t xml:space="preserve"> županijskog dijela proračuna od </w:t>
      </w:r>
      <w:r w:rsidRPr="00124DAA">
        <w:rPr>
          <w:rFonts w:asciiTheme="minorHAnsi" w:hAnsiTheme="minorHAnsi" w:cstheme="minorHAnsi"/>
          <w:b/>
        </w:rPr>
        <w:t>10,9</w:t>
      </w:r>
      <w:r w:rsidR="000371CA" w:rsidRPr="000371CA">
        <w:rPr>
          <w:rFonts w:asciiTheme="minorHAnsi" w:hAnsiTheme="minorHAnsi" w:cstheme="minorHAnsi"/>
          <w:b/>
        </w:rPr>
        <w:t xml:space="preserve"> mil.kuna</w:t>
      </w:r>
      <w:r w:rsidR="007448AC">
        <w:rPr>
          <w:rFonts w:asciiTheme="minorHAnsi" w:hAnsiTheme="minorHAnsi" w:cstheme="minorHAnsi"/>
          <w:b/>
        </w:rPr>
        <w:t xml:space="preserve">, </w:t>
      </w:r>
      <w:r w:rsidR="007448AC" w:rsidRPr="007448AC">
        <w:rPr>
          <w:rFonts w:asciiTheme="minorHAnsi" w:hAnsiTheme="minorHAnsi" w:cstheme="minorHAnsi"/>
        </w:rPr>
        <w:t xml:space="preserve">a </w:t>
      </w:r>
      <w:r w:rsidR="00803953" w:rsidRPr="007448AC">
        <w:rPr>
          <w:rFonts w:asciiTheme="minorHAnsi" w:hAnsiTheme="minorHAnsi" w:cstheme="minorHAnsi"/>
        </w:rPr>
        <w:t>odnosi se</w:t>
      </w:r>
      <w:r w:rsidR="00A44510">
        <w:rPr>
          <w:rFonts w:asciiTheme="minorHAnsi" w:hAnsiTheme="minorHAnsi" w:cstheme="minorHAnsi"/>
        </w:rPr>
        <w:t>:</w:t>
      </w:r>
    </w:p>
    <w:p w:rsidR="00160C2D" w:rsidRPr="004D449C" w:rsidRDefault="00160C2D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F80387" w:rsidRDefault="00D82C21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 xml:space="preserve">U </w:t>
      </w:r>
      <w:r w:rsidRPr="004D449C">
        <w:rPr>
          <w:rFonts w:asciiTheme="minorHAnsi" w:hAnsiTheme="minorHAnsi" w:cstheme="minorHAnsi"/>
          <w:b/>
        </w:rPr>
        <w:t>Upravnom odjelu za poslove Župana i Županijske Skupštine</w:t>
      </w:r>
      <w:r w:rsidR="007448AC">
        <w:rPr>
          <w:rFonts w:asciiTheme="minorHAnsi" w:hAnsiTheme="minorHAnsi" w:cstheme="minorHAnsi"/>
          <w:b/>
        </w:rPr>
        <w:t xml:space="preserve"> i opće uprave</w:t>
      </w:r>
      <w:r w:rsidRPr="004D449C">
        <w:rPr>
          <w:rFonts w:asciiTheme="minorHAnsi" w:hAnsiTheme="minorHAnsi" w:cstheme="minorHAnsi"/>
        </w:rPr>
        <w:t xml:space="preserve"> </w:t>
      </w:r>
      <w:r w:rsidR="007448AC">
        <w:rPr>
          <w:rFonts w:asciiTheme="minorHAnsi" w:hAnsiTheme="minorHAnsi" w:cstheme="minorHAnsi"/>
        </w:rPr>
        <w:t>(UO za poslove Župana i Županijske skupštine i UO za opću upravu i imovinsko pravne poslove</w:t>
      </w:r>
      <w:r w:rsidR="0044230C">
        <w:rPr>
          <w:rFonts w:asciiTheme="minorHAnsi" w:hAnsiTheme="minorHAnsi" w:cstheme="minorHAnsi"/>
        </w:rPr>
        <w:t xml:space="preserve"> - novo</w:t>
      </w:r>
      <w:r w:rsidR="007448AC">
        <w:rPr>
          <w:rFonts w:asciiTheme="minorHAnsi" w:hAnsiTheme="minorHAnsi" w:cstheme="minorHAnsi"/>
        </w:rPr>
        <w:t xml:space="preserve">) </w:t>
      </w:r>
      <w:r w:rsidRPr="004D449C">
        <w:rPr>
          <w:rFonts w:asciiTheme="minorHAnsi" w:hAnsiTheme="minorHAnsi" w:cstheme="minorHAnsi"/>
        </w:rPr>
        <w:t xml:space="preserve">sredstva se povećavaju za </w:t>
      </w:r>
      <w:r w:rsidR="00C5751D" w:rsidRPr="00C5751D">
        <w:rPr>
          <w:rFonts w:asciiTheme="minorHAnsi" w:hAnsiTheme="minorHAnsi" w:cstheme="minorHAnsi"/>
          <w:b/>
        </w:rPr>
        <w:t>1,5</w:t>
      </w:r>
      <w:r w:rsidR="00B57B1F">
        <w:rPr>
          <w:rFonts w:asciiTheme="minorHAnsi" w:hAnsiTheme="minorHAnsi" w:cstheme="minorHAnsi"/>
          <w:b/>
        </w:rPr>
        <w:t xml:space="preserve"> </w:t>
      </w:r>
      <w:r w:rsidR="00827571" w:rsidRPr="004D449C">
        <w:rPr>
          <w:rFonts w:asciiTheme="minorHAnsi" w:hAnsiTheme="minorHAnsi" w:cstheme="minorHAnsi"/>
          <w:b/>
        </w:rPr>
        <w:t>mil.kuna</w:t>
      </w:r>
      <w:r w:rsidR="00F80387" w:rsidRPr="004D449C">
        <w:rPr>
          <w:rFonts w:asciiTheme="minorHAnsi" w:hAnsiTheme="minorHAnsi" w:cstheme="minorHAnsi"/>
          <w:b/>
        </w:rPr>
        <w:t xml:space="preserve">, </w:t>
      </w:r>
      <w:r w:rsidR="00F80387" w:rsidRPr="004D449C">
        <w:rPr>
          <w:rFonts w:asciiTheme="minorHAnsi" w:hAnsiTheme="minorHAnsi" w:cstheme="minorHAnsi"/>
        </w:rPr>
        <w:t>i to:</w:t>
      </w:r>
    </w:p>
    <w:p w:rsidR="004D41AF" w:rsidRDefault="004D41AF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511D5" w:rsidRPr="003511D5" w:rsidRDefault="004D41AF" w:rsidP="00135B36">
      <w:pPr>
        <w:pStyle w:val="ListParagraph"/>
        <w:numPr>
          <w:ilvl w:val="0"/>
          <w:numId w:val="10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Sredstva za </w:t>
      </w:r>
      <w:r w:rsidR="003511D5">
        <w:rPr>
          <w:rFonts w:asciiTheme="minorHAnsi" w:hAnsiTheme="minorHAnsi" w:cstheme="minorHAnsi"/>
        </w:rPr>
        <w:t xml:space="preserve">provedbu lokalnih izbora 2021. povećavaju se za </w:t>
      </w:r>
      <w:r w:rsidR="003511D5" w:rsidRPr="003511D5">
        <w:rPr>
          <w:rFonts w:asciiTheme="minorHAnsi" w:hAnsiTheme="minorHAnsi" w:cstheme="minorHAnsi"/>
          <w:b/>
        </w:rPr>
        <w:t>0,1 mil.kuna</w:t>
      </w:r>
      <w:r w:rsidR="003511D5">
        <w:rPr>
          <w:rFonts w:asciiTheme="minorHAnsi" w:hAnsiTheme="minorHAnsi" w:cstheme="minorHAnsi"/>
          <w:b/>
        </w:rPr>
        <w:t>,</w:t>
      </w:r>
    </w:p>
    <w:p w:rsidR="00535360" w:rsidRPr="00535360" w:rsidRDefault="00535360" w:rsidP="00135B36">
      <w:pPr>
        <w:pStyle w:val="ListParagraph"/>
        <w:numPr>
          <w:ilvl w:val="0"/>
          <w:numId w:val="10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Fond za pripremu i provedbu projekata povećava se za </w:t>
      </w:r>
      <w:r w:rsidRPr="00535360">
        <w:rPr>
          <w:rFonts w:asciiTheme="minorHAnsi" w:hAnsiTheme="minorHAnsi" w:cstheme="minorHAnsi"/>
          <w:b/>
        </w:rPr>
        <w:t>0,4 mil.kuna</w:t>
      </w:r>
      <w:r>
        <w:rPr>
          <w:rFonts w:asciiTheme="minorHAnsi" w:hAnsiTheme="minorHAnsi" w:cstheme="minorHAnsi"/>
        </w:rPr>
        <w:t xml:space="preserve">, </w:t>
      </w:r>
    </w:p>
    <w:p w:rsidR="00535360" w:rsidRPr="00535360" w:rsidRDefault="00535360" w:rsidP="00135B36">
      <w:pPr>
        <w:pStyle w:val="ListParagraph"/>
        <w:numPr>
          <w:ilvl w:val="0"/>
          <w:numId w:val="10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Projekt Susport povećava se za </w:t>
      </w:r>
      <w:r w:rsidRPr="00535360">
        <w:rPr>
          <w:rFonts w:asciiTheme="minorHAnsi" w:hAnsiTheme="minorHAnsi" w:cstheme="minorHAnsi"/>
          <w:b/>
        </w:rPr>
        <w:t>0,1 mil.kuna</w:t>
      </w:r>
      <w:r>
        <w:rPr>
          <w:rFonts w:asciiTheme="minorHAnsi" w:hAnsiTheme="minorHAnsi" w:cstheme="minorHAnsi"/>
          <w:b/>
        </w:rPr>
        <w:t>,</w:t>
      </w:r>
    </w:p>
    <w:p w:rsidR="00535360" w:rsidRPr="00535360" w:rsidRDefault="00175A0C" w:rsidP="00135B36">
      <w:pPr>
        <w:pStyle w:val="ListParagraph"/>
        <w:numPr>
          <w:ilvl w:val="0"/>
          <w:numId w:val="10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Zajedničk</w:t>
      </w:r>
      <w:r w:rsidR="00535360">
        <w:rPr>
          <w:rFonts w:asciiTheme="minorHAnsi" w:hAnsiTheme="minorHAnsi" w:cstheme="minorHAnsi"/>
        </w:rPr>
        <w:t xml:space="preserve">i troškovi upravnih tijela (DNŽ + UDU) smanjuju se za </w:t>
      </w:r>
      <w:r w:rsidR="004C6051">
        <w:rPr>
          <w:rFonts w:asciiTheme="minorHAnsi" w:hAnsiTheme="minorHAnsi" w:cstheme="minorHAnsi"/>
          <w:b/>
        </w:rPr>
        <w:t xml:space="preserve">0,2 </w:t>
      </w:r>
      <w:r w:rsidR="00535360" w:rsidRPr="00535360">
        <w:rPr>
          <w:rFonts w:asciiTheme="minorHAnsi" w:hAnsiTheme="minorHAnsi" w:cstheme="minorHAnsi"/>
          <w:b/>
        </w:rPr>
        <w:t>mil.kuna</w:t>
      </w:r>
      <w:r w:rsidR="00535360">
        <w:rPr>
          <w:rFonts w:asciiTheme="minorHAnsi" w:hAnsiTheme="minorHAnsi" w:cstheme="minorHAnsi"/>
        </w:rPr>
        <w:t>,</w:t>
      </w:r>
    </w:p>
    <w:p w:rsidR="00F674D6" w:rsidRPr="00E9515C" w:rsidRDefault="00A27BF6" w:rsidP="00520E64">
      <w:pPr>
        <w:pStyle w:val="ListParagraph"/>
        <w:numPr>
          <w:ilvl w:val="0"/>
          <w:numId w:val="10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 w:rsidRPr="00E9515C">
        <w:rPr>
          <w:rFonts w:asciiTheme="minorHAnsi" w:hAnsiTheme="minorHAnsi" w:cstheme="minorHAnsi"/>
        </w:rPr>
        <w:t>Rezultat poslovanja iz 20</w:t>
      </w:r>
      <w:r w:rsidR="00535360" w:rsidRPr="00E9515C">
        <w:rPr>
          <w:rFonts w:asciiTheme="minorHAnsi" w:hAnsiTheme="minorHAnsi" w:cstheme="minorHAnsi"/>
        </w:rPr>
        <w:t>20</w:t>
      </w:r>
      <w:r w:rsidRPr="00E9515C">
        <w:rPr>
          <w:rFonts w:asciiTheme="minorHAnsi" w:hAnsiTheme="minorHAnsi" w:cstheme="minorHAnsi"/>
        </w:rPr>
        <w:t xml:space="preserve">. unosi se u plan u iznosu od </w:t>
      </w:r>
      <w:r w:rsidR="004C6051">
        <w:rPr>
          <w:rFonts w:asciiTheme="minorHAnsi" w:hAnsiTheme="minorHAnsi" w:cstheme="minorHAnsi"/>
          <w:b/>
        </w:rPr>
        <w:t>0,9</w:t>
      </w:r>
      <w:r w:rsidR="00535360" w:rsidRPr="00E9515C">
        <w:rPr>
          <w:rFonts w:asciiTheme="minorHAnsi" w:hAnsiTheme="minorHAnsi" w:cstheme="minorHAnsi"/>
          <w:b/>
        </w:rPr>
        <w:t xml:space="preserve"> </w:t>
      </w:r>
      <w:r w:rsidRPr="00E9515C">
        <w:rPr>
          <w:rFonts w:asciiTheme="minorHAnsi" w:hAnsiTheme="minorHAnsi" w:cstheme="minorHAnsi"/>
          <w:b/>
        </w:rPr>
        <w:t>mil.kuna</w:t>
      </w:r>
      <w:r w:rsidRPr="00E9515C">
        <w:rPr>
          <w:rFonts w:asciiTheme="minorHAnsi" w:hAnsiTheme="minorHAnsi" w:cstheme="minorHAnsi"/>
        </w:rPr>
        <w:t xml:space="preserve"> (odnosi se na sufinanciranje radova za pravosudnu zgradu 0,7 mil.kuna</w:t>
      </w:r>
      <w:r w:rsidR="00535360" w:rsidRPr="00E9515C">
        <w:rPr>
          <w:rFonts w:asciiTheme="minorHAnsi" w:hAnsiTheme="minorHAnsi" w:cstheme="minorHAnsi"/>
        </w:rPr>
        <w:t>, stra</w:t>
      </w:r>
      <w:r w:rsidR="00D61E34" w:rsidRPr="00E9515C">
        <w:rPr>
          <w:rFonts w:asciiTheme="minorHAnsi" w:hAnsiTheme="minorHAnsi" w:cstheme="minorHAnsi"/>
        </w:rPr>
        <w:t>tegija razvoja DNŽ 0,1 mil.kuna</w:t>
      </w:r>
      <w:r w:rsidR="004C6051">
        <w:rPr>
          <w:rFonts w:asciiTheme="minorHAnsi" w:hAnsiTheme="minorHAnsi" w:cstheme="minorHAnsi"/>
        </w:rPr>
        <w:t xml:space="preserve"> i vatrogasnu zajednicu županije</w:t>
      </w:r>
      <w:r w:rsidR="008E4DD7">
        <w:rPr>
          <w:rFonts w:asciiTheme="minorHAnsi" w:hAnsiTheme="minorHAnsi" w:cstheme="minorHAnsi"/>
        </w:rPr>
        <w:t>).</w:t>
      </w:r>
    </w:p>
    <w:p w:rsidR="00F674D6" w:rsidRDefault="00F674D6" w:rsidP="00135B36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</w:p>
    <w:p w:rsidR="00535360" w:rsidRPr="00535360" w:rsidRDefault="00535360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535360">
        <w:rPr>
          <w:rFonts w:asciiTheme="minorHAnsi" w:hAnsiTheme="minorHAnsi" w:cstheme="minorHAnsi"/>
        </w:rPr>
        <w:t xml:space="preserve">Aktivnost: </w:t>
      </w:r>
      <w:r w:rsidRPr="00F97CC6">
        <w:rPr>
          <w:rFonts w:asciiTheme="minorHAnsi" w:hAnsiTheme="minorHAnsi" w:cstheme="minorHAnsi"/>
          <w:b/>
        </w:rPr>
        <w:t>Opća uprava, osoba stanja i matičarstva</w:t>
      </w:r>
      <w:r w:rsidRPr="00535360">
        <w:rPr>
          <w:rFonts w:asciiTheme="minorHAnsi" w:hAnsiTheme="minorHAnsi" w:cstheme="minorHAnsi"/>
        </w:rPr>
        <w:t xml:space="preserve"> po novom ustroju prelaze u nadležnost </w:t>
      </w:r>
      <w:r w:rsidRPr="007448AC">
        <w:rPr>
          <w:rFonts w:asciiTheme="minorHAnsi" w:hAnsiTheme="minorHAnsi" w:cstheme="minorHAnsi"/>
          <w:b/>
        </w:rPr>
        <w:t>Upravnog odjela za opću upravu i imovinsko pravne poslove</w:t>
      </w:r>
      <w:r>
        <w:rPr>
          <w:rFonts w:asciiTheme="minorHAnsi" w:hAnsiTheme="minorHAnsi" w:cstheme="minorHAnsi"/>
        </w:rPr>
        <w:t xml:space="preserve"> </w:t>
      </w:r>
      <w:r w:rsidR="004A6E8C">
        <w:rPr>
          <w:rFonts w:asciiTheme="minorHAnsi" w:hAnsiTheme="minorHAnsi" w:cstheme="minorHAnsi"/>
        </w:rPr>
        <w:t>u iznosima kako je predloženo u aktu.</w:t>
      </w:r>
    </w:p>
    <w:p w:rsidR="00F80387" w:rsidRPr="004D449C" w:rsidRDefault="00F80387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534A4" w:rsidRDefault="00976533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 xml:space="preserve">U </w:t>
      </w:r>
      <w:r w:rsidR="007E3560" w:rsidRPr="004D449C">
        <w:rPr>
          <w:rFonts w:asciiTheme="minorHAnsi" w:hAnsiTheme="minorHAnsi" w:cstheme="minorHAnsi"/>
          <w:b/>
        </w:rPr>
        <w:t xml:space="preserve">Upravnom odjelu za društvene djelatnosti </w:t>
      </w:r>
      <w:r w:rsidR="00E779CC" w:rsidRPr="00C50793">
        <w:rPr>
          <w:rFonts w:asciiTheme="minorHAnsi" w:hAnsiTheme="minorHAnsi" w:cstheme="minorHAnsi"/>
        </w:rPr>
        <w:t>(</w:t>
      </w:r>
      <w:r w:rsidR="00E779CC" w:rsidRPr="00CF4FCC">
        <w:rPr>
          <w:rFonts w:asciiTheme="minorHAnsi" w:hAnsiTheme="minorHAnsi" w:cstheme="minorHAnsi"/>
        </w:rPr>
        <w:t>Upravni odjel za obrazovanje, kulturu i šport i</w:t>
      </w:r>
      <w:r w:rsidR="00E779CC">
        <w:rPr>
          <w:rFonts w:asciiTheme="minorHAnsi" w:hAnsiTheme="minorHAnsi" w:cstheme="minorHAnsi"/>
          <w:b/>
        </w:rPr>
        <w:t xml:space="preserve"> </w:t>
      </w:r>
      <w:r w:rsidR="00E779CC" w:rsidRPr="00E779CC">
        <w:rPr>
          <w:rFonts w:asciiTheme="minorHAnsi" w:hAnsiTheme="minorHAnsi" w:cstheme="minorHAnsi"/>
        </w:rPr>
        <w:t>UO za zdravstvo, obitelj i branitelje</w:t>
      </w:r>
      <w:r w:rsidR="0044230C">
        <w:rPr>
          <w:rFonts w:asciiTheme="minorHAnsi" w:hAnsiTheme="minorHAnsi" w:cstheme="minorHAnsi"/>
        </w:rPr>
        <w:t xml:space="preserve"> - novo</w:t>
      </w:r>
      <w:r w:rsidR="00E779CC" w:rsidRPr="00E779CC">
        <w:rPr>
          <w:rFonts w:asciiTheme="minorHAnsi" w:hAnsiTheme="minorHAnsi" w:cstheme="minorHAnsi"/>
        </w:rPr>
        <w:t>)</w:t>
      </w:r>
      <w:r w:rsidR="00E779CC">
        <w:rPr>
          <w:rFonts w:asciiTheme="minorHAnsi" w:hAnsiTheme="minorHAnsi" w:cstheme="minorHAnsi"/>
          <w:b/>
        </w:rPr>
        <w:t xml:space="preserve"> </w:t>
      </w:r>
      <w:r w:rsidR="00160C2D" w:rsidRPr="004D449C">
        <w:rPr>
          <w:rFonts w:asciiTheme="minorHAnsi" w:hAnsiTheme="minorHAnsi" w:cstheme="minorHAnsi"/>
        </w:rPr>
        <w:t xml:space="preserve">sredstva se </w:t>
      </w:r>
      <w:r w:rsidR="00C66CC9">
        <w:rPr>
          <w:rFonts w:asciiTheme="minorHAnsi" w:hAnsiTheme="minorHAnsi" w:cstheme="minorHAnsi"/>
        </w:rPr>
        <w:t xml:space="preserve">smanjuju za </w:t>
      </w:r>
      <w:r w:rsidR="00C66CC9" w:rsidRPr="00C66CC9">
        <w:rPr>
          <w:rFonts w:asciiTheme="minorHAnsi" w:hAnsiTheme="minorHAnsi" w:cstheme="minorHAnsi"/>
          <w:b/>
        </w:rPr>
        <w:t>0,3 mil.kuna</w:t>
      </w:r>
      <w:r w:rsidR="00C66CC9">
        <w:rPr>
          <w:rFonts w:asciiTheme="minorHAnsi" w:hAnsiTheme="minorHAnsi" w:cstheme="minorHAnsi"/>
        </w:rPr>
        <w:t>,</w:t>
      </w:r>
      <w:r w:rsidR="00160C2D" w:rsidRPr="004D449C">
        <w:rPr>
          <w:rFonts w:asciiTheme="minorHAnsi" w:hAnsiTheme="minorHAnsi" w:cstheme="minorHAnsi"/>
        </w:rPr>
        <w:t xml:space="preserve"> i to:</w:t>
      </w:r>
    </w:p>
    <w:p w:rsidR="003C28F6" w:rsidRDefault="003C28F6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C28F6" w:rsidRPr="003C28F6" w:rsidRDefault="003C28F6" w:rsidP="00135B36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 w:rsidRPr="003C28F6">
        <w:rPr>
          <w:rFonts w:asciiTheme="minorHAnsi" w:hAnsiTheme="minorHAnsi" w:cstheme="minorHAnsi"/>
          <w:b/>
        </w:rPr>
        <w:t>Obrazovanje, kultura i šport</w:t>
      </w:r>
    </w:p>
    <w:p w:rsidR="00E13231" w:rsidRPr="004D449C" w:rsidRDefault="00E13231" w:rsidP="00135B36">
      <w:pPr>
        <w:pStyle w:val="ListParagraph"/>
        <w:numPr>
          <w:ilvl w:val="0"/>
          <w:numId w:val="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Sredstva za </w:t>
      </w:r>
      <w:r w:rsidR="007448AC">
        <w:rPr>
          <w:rFonts w:asciiTheme="minorHAnsi" w:hAnsiTheme="minorHAnsi" w:cstheme="minorHAnsi"/>
        </w:rPr>
        <w:t xml:space="preserve">razvoj športa i rekreacije povećavaju se za </w:t>
      </w:r>
      <w:r w:rsidR="007448AC" w:rsidRPr="007448AC">
        <w:rPr>
          <w:rFonts w:asciiTheme="minorHAnsi" w:hAnsiTheme="minorHAnsi" w:cstheme="minorHAnsi"/>
          <w:b/>
        </w:rPr>
        <w:t>0,1 mil.kuna</w:t>
      </w:r>
      <w:r w:rsidR="007448AC">
        <w:rPr>
          <w:rFonts w:asciiTheme="minorHAnsi" w:hAnsiTheme="minorHAnsi" w:cstheme="minorHAnsi"/>
        </w:rPr>
        <w:t>,</w:t>
      </w:r>
    </w:p>
    <w:p w:rsidR="001401BC" w:rsidRPr="004D449C" w:rsidRDefault="007448AC" w:rsidP="00135B36">
      <w:pPr>
        <w:pStyle w:val="ListParagraph"/>
        <w:numPr>
          <w:ilvl w:val="0"/>
          <w:numId w:val="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EU projekti smanjuju se za </w:t>
      </w:r>
      <w:r w:rsidRPr="00C50793">
        <w:rPr>
          <w:rFonts w:asciiTheme="minorHAnsi" w:hAnsiTheme="minorHAnsi" w:cstheme="minorHAnsi"/>
          <w:b/>
        </w:rPr>
        <w:t>2,3 mil.kuna</w:t>
      </w:r>
      <w:r>
        <w:rPr>
          <w:rFonts w:asciiTheme="minorHAnsi" w:hAnsiTheme="minorHAnsi" w:cstheme="minorHAnsi"/>
        </w:rPr>
        <w:t xml:space="preserve"> (smanjenje Projekta  Zajedno možemo sve 4! i uvođenje projekta OPERA II</w:t>
      </w:r>
      <w:r w:rsidR="00C50793">
        <w:rPr>
          <w:rFonts w:asciiTheme="minorHAnsi" w:hAnsiTheme="minorHAnsi" w:cstheme="minorHAnsi"/>
        </w:rPr>
        <w:t>),</w:t>
      </w:r>
    </w:p>
    <w:p w:rsidR="001401BC" w:rsidRDefault="00DA6189" w:rsidP="00135B36">
      <w:pPr>
        <w:pStyle w:val="ListParagraph"/>
        <w:numPr>
          <w:ilvl w:val="0"/>
          <w:numId w:val="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 xml:space="preserve">Školstvo iznad standarda </w:t>
      </w:r>
      <w:r w:rsidR="007448AC">
        <w:rPr>
          <w:rFonts w:asciiTheme="minorHAnsi" w:hAnsiTheme="minorHAnsi" w:cstheme="minorHAnsi"/>
        </w:rPr>
        <w:t xml:space="preserve">povećava se za </w:t>
      </w:r>
      <w:r w:rsidR="00CF4FCC">
        <w:rPr>
          <w:rFonts w:asciiTheme="minorHAnsi" w:hAnsiTheme="minorHAnsi" w:cstheme="minorHAnsi"/>
          <w:b/>
        </w:rPr>
        <w:t>0,1</w:t>
      </w:r>
      <w:r w:rsidR="001401BC" w:rsidRPr="001401BC">
        <w:rPr>
          <w:rFonts w:asciiTheme="minorHAnsi" w:hAnsiTheme="minorHAnsi" w:cstheme="minorHAnsi"/>
          <w:b/>
        </w:rPr>
        <w:t xml:space="preserve"> mil.kuna</w:t>
      </w:r>
      <w:r w:rsidR="001401BC">
        <w:rPr>
          <w:rFonts w:asciiTheme="minorHAnsi" w:hAnsiTheme="minorHAnsi" w:cstheme="minorHAnsi"/>
        </w:rPr>
        <w:t>,</w:t>
      </w:r>
    </w:p>
    <w:p w:rsidR="003C28F6" w:rsidRDefault="003C28F6" w:rsidP="00135B36">
      <w:pPr>
        <w:pStyle w:val="ListParagraph"/>
        <w:numPr>
          <w:ilvl w:val="0"/>
          <w:numId w:val="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Decentralizirane funkcije u školstvu povećavaju se za </w:t>
      </w:r>
      <w:r w:rsidRPr="003C28F6">
        <w:rPr>
          <w:rFonts w:asciiTheme="minorHAnsi" w:hAnsiTheme="minorHAnsi" w:cstheme="minorHAnsi"/>
          <w:b/>
        </w:rPr>
        <w:t>0,9 mil.kuna</w:t>
      </w:r>
      <w:r>
        <w:rPr>
          <w:rFonts w:asciiTheme="minorHAnsi" w:hAnsiTheme="minorHAnsi" w:cstheme="minorHAnsi"/>
        </w:rPr>
        <w:t>.</w:t>
      </w:r>
    </w:p>
    <w:p w:rsidR="003C28F6" w:rsidRPr="003C28F6" w:rsidRDefault="003C28F6" w:rsidP="00135B36">
      <w:pPr>
        <w:pStyle w:val="ListParagraph"/>
        <w:shd w:val="clear" w:color="auto" w:fill="FFFFFF" w:themeFill="background1"/>
        <w:rPr>
          <w:rFonts w:asciiTheme="minorHAnsi" w:hAnsiTheme="minorHAnsi" w:cstheme="minorHAnsi"/>
        </w:rPr>
      </w:pPr>
    </w:p>
    <w:p w:rsidR="003C28F6" w:rsidRPr="003C28F6" w:rsidRDefault="003C28F6" w:rsidP="00135B36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 w:rsidRPr="003C28F6">
        <w:rPr>
          <w:rFonts w:asciiTheme="minorHAnsi" w:hAnsiTheme="minorHAnsi" w:cstheme="minorHAnsi"/>
          <w:b/>
        </w:rPr>
        <w:t>Zdravstvo, obitelj i branitelji</w:t>
      </w:r>
    </w:p>
    <w:p w:rsidR="00DA6189" w:rsidRPr="00B129C0" w:rsidRDefault="003C28F6" w:rsidP="00135B36">
      <w:pPr>
        <w:pStyle w:val="ListParagraph"/>
        <w:numPr>
          <w:ilvl w:val="0"/>
          <w:numId w:val="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EU projekti smanjuje se za </w:t>
      </w:r>
      <w:r w:rsidRPr="006D574A">
        <w:rPr>
          <w:rFonts w:asciiTheme="minorHAnsi" w:hAnsiTheme="minorHAnsi" w:cstheme="minorHAnsi"/>
          <w:b/>
        </w:rPr>
        <w:t>0,5 mil.kuna</w:t>
      </w:r>
      <w:r>
        <w:rPr>
          <w:rFonts w:asciiTheme="minorHAnsi" w:hAnsiTheme="minorHAnsi" w:cstheme="minorHAnsi"/>
        </w:rPr>
        <w:t xml:space="preserve"> </w:t>
      </w:r>
      <w:r w:rsidR="005A5D54">
        <w:rPr>
          <w:rFonts w:asciiTheme="minorHAnsi" w:hAnsiTheme="minorHAnsi" w:cstheme="minorHAnsi"/>
        </w:rPr>
        <w:t>– Poboljšanje</w:t>
      </w:r>
      <w:r w:rsidR="00F71F53">
        <w:rPr>
          <w:rFonts w:asciiTheme="minorHAnsi" w:hAnsiTheme="minorHAnsi" w:cstheme="minorHAnsi"/>
        </w:rPr>
        <w:t xml:space="preserve"> pristupa</w:t>
      </w:r>
      <w:r w:rsidR="005A5D54">
        <w:rPr>
          <w:rFonts w:asciiTheme="minorHAnsi" w:hAnsiTheme="minorHAnsi" w:cstheme="minorHAnsi"/>
        </w:rPr>
        <w:t xml:space="preserve"> PZZ s naglaskom na udaljena i deprivirana područja)</w:t>
      </w:r>
      <w:r w:rsidR="00B129C0" w:rsidRPr="00B129C0">
        <w:rPr>
          <w:rFonts w:asciiTheme="minorHAnsi" w:hAnsiTheme="minorHAnsi" w:cstheme="minorHAnsi"/>
        </w:rPr>
        <w:t>,</w:t>
      </w:r>
    </w:p>
    <w:p w:rsidR="00DA6189" w:rsidRDefault="00DA6189" w:rsidP="00135B36">
      <w:pPr>
        <w:pStyle w:val="ListParagraph"/>
        <w:numPr>
          <w:ilvl w:val="0"/>
          <w:numId w:val="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 xml:space="preserve">Zdravstvo iznad standarda povećava se za </w:t>
      </w:r>
      <w:r w:rsidR="000A2B55" w:rsidRPr="000A2B55">
        <w:rPr>
          <w:rFonts w:asciiTheme="minorHAnsi" w:hAnsiTheme="minorHAnsi" w:cstheme="minorHAnsi"/>
          <w:b/>
        </w:rPr>
        <w:t>0,3</w:t>
      </w:r>
      <w:r w:rsidRPr="004D449C">
        <w:rPr>
          <w:rFonts w:asciiTheme="minorHAnsi" w:hAnsiTheme="minorHAnsi" w:cstheme="minorHAnsi"/>
          <w:b/>
        </w:rPr>
        <w:t xml:space="preserve"> mil.kuna</w:t>
      </w:r>
      <w:r w:rsidR="000A2B55">
        <w:rPr>
          <w:rFonts w:asciiTheme="minorHAnsi" w:hAnsiTheme="minorHAnsi" w:cstheme="minorHAnsi"/>
        </w:rPr>
        <w:t>,</w:t>
      </w:r>
    </w:p>
    <w:p w:rsidR="00C13EA0" w:rsidRDefault="00C13EA0" w:rsidP="00135B36">
      <w:pPr>
        <w:pStyle w:val="ListParagraph"/>
        <w:numPr>
          <w:ilvl w:val="0"/>
          <w:numId w:val="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326B22">
        <w:rPr>
          <w:rFonts w:asciiTheme="minorHAnsi" w:hAnsiTheme="minorHAnsi" w:cstheme="minorHAnsi"/>
        </w:rPr>
        <w:t xml:space="preserve">Rezultat poslovanja </w:t>
      </w:r>
      <w:r w:rsidR="00C66CC9">
        <w:rPr>
          <w:rFonts w:asciiTheme="minorHAnsi" w:hAnsiTheme="minorHAnsi" w:cstheme="minorHAnsi"/>
        </w:rPr>
        <w:t xml:space="preserve">uvodi se u iznosu </w:t>
      </w:r>
      <w:r w:rsidR="00C66CC9" w:rsidRPr="00C66CC9">
        <w:rPr>
          <w:rFonts w:asciiTheme="minorHAnsi" w:hAnsiTheme="minorHAnsi" w:cstheme="minorHAnsi"/>
          <w:b/>
        </w:rPr>
        <w:t>od 1,1 mil.kuna</w:t>
      </w:r>
      <w:r w:rsidR="00C66CC9">
        <w:rPr>
          <w:rFonts w:asciiTheme="minorHAnsi" w:hAnsiTheme="minorHAnsi" w:cstheme="minorHAnsi"/>
          <w:b/>
        </w:rPr>
        <w:t xml:space="preserve"> </w:t>
      </w:r>
      <w:r w:rsidR="00C66CC9" w:rsidRPr="00F71F53">
        <w:rPr>
          <w:rFonts w:asciiTheme="minorHAnsi" w:hAnsiTheme="minorHAnsi" w:cstheme="minorHAnsi"/>
        </w:rPr>
        <w:t>(najvećim</w:t>
      </w:r>
      <w:r w:rsidR="00C66CC9">
        <w:rPr>
          <w:rFonts w:asciiTheme="minorHAnsi" w:hAnsiTheme="minorHAnsi" w:cstheme="minorHAnsi"/>
        </w:rPr>
        <w:t xml:space="preserve"> dijelom  </w:t>
      </w:r>
      <w:r w:rsidRPr="00326B22">
        <w:rPr>
          <w:rFonts w:asciiTheme="minorHAnsi" w:hAnsiTheme="minorHAnsi" w:cstheme="minorHAnsi"/>
        </w:rPr>
        <w:t xml:space="preserve">za </w:t>
      </w:r>
      <w:r w:rsidR="00C66CC9">
        <w:rPr>
          <w:rFonts w:asciiTheme="minorHAnsi" w:hAnsiTheme="minorHAnsi" w:cstheme="minorHAnsi"/>
        </w:rPr>
        <w:t>projektno tehničku dokumentaciju energetska obnova OB Dubrovnik)</w:t>
      </w:r>
    </w:p>
    <w:p w:rsidR="00DA6189" w:rsidRPr="00326B22" w:rsidRDefault="00DA6189" w:rsidP="00135B36">
      <w:pPr>
        <w:pStyle w:val="ListParagraph"/>
        <w:numPr>
          <w:ilvl w:val="0"/>
          <w:numId w:val="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326B22">
        <w:rPr>
          <w:rFonts w:asciiTheme="minorHAnsi" w:hAnsiTheme="minorHAnsi" w:cstheme="minorHAnsi"/>
        </w:rPr>
        <w:t xml:space="preserve">Izvršene su i manje korekcije unutar programa. </w:t>
      </w:r>
    </w:p>
    <w:p w:rsidR="00B50387" w:rsidRPr="004D449C" w:rsidRDefault="00B50387" w:rsidP="00135B36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</w:rPr>
      </w:pPr>
    </w:p>
    <w:p w:rsidR="006652F4" w:rsidRDefault="006652F4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 xml:space="preserve">U </w:t>
      </w:r>
      <w:r w:rsidRPr="004D449C">
        <w:rPr>
          <w:rFonts w:asciiTheme="minorHAnsi" w:hAnsiTheme="minorHAnsi" w:cstheme="minorHAnsi"/>
          <w:b/>
        </w:rPr>
        <w:t>Upravnom odjelu za gospodarstvo i more</w:t>
      </w:r>
      <w:r w:rsidRPr="004D449C">
        <w:rPr>
          <w:rFonts w:asciiTheme="minorHAnsi" w:hAnsiTheme="minorHAnsi" w:cstheme="minorHAnsi"/>
        </w:rPr>
        <w:t xml:space="preserve"> </w:t>
      </w:r>
      <w:r w:rsidR="006D574A">
        <w:rPr>
          <w:rFonts w:asciiTheme="minorHAnsi" w:hAnsiTheme="minorHAnsi" w:cstheme="minorHAnsi"/>
        </w:rPr>
        <w:t>(UO za poduzetništvo, turizam i more i UO za poljoprivredu i ruralni razvoj</w:t>
      </w:r>
      <w:r w:rsidR="0044230C">
        <w:rPr>
          <w:rFonts w:asciiTheme="minorHAnsi" w:hAnsiTheme="minorHAnsi" w:cstheme="minorHAnsi"/>
        </w:rPr>
        <w:t xml:space="preserve"> - novo</w:t>
      </w:r>
      <w:r w:rsidR="006D574A">
        <w:rPr>
          <w:rFonts w:asciiTheme="minorHAnsi" w:hAnsiTheme="minorHAnsi" w:cstheme="minorHAnsi"/>
        </w:rPr>
        <w:t xml:space="preserve">) </w:t>
      </w:r>
      <w:r w:rsidRPr="004D449C">
        <w:rPr>
          <w:rFonts w:asciiTheme="minorHAnsi" w:hAnsiTheme="minorHAnsi" w:cstheme="minorHAnsi"/>
        </w:rPr>
        <w:t xml:space="preserve">sredstva se </w:t>
      </w:r>
      <w:r w:rsidR="0044230C">
        <w:rPr>
          <w:rFonts w:asciiTheme="minorHAnsi" w:hAnsiTheme="minorHAnsi" w:cstheme="minorHAnsi"/>
        </w:rPr>
        <w:t>poveć</w:t>
      </w:r>
      <w:r w:rsidR="009021C2">
        <w:rPr>
          <w:rFonts w:asciiTheme="minorHAnsi" w:hAnsiTheme="minorHAnsi" w:cstheme="minorHAnsi"/>
        </w:rPr>
        <w:t xml:space="preserve">avaju za </w:t>
      </w:r>
      <w:r w:rsidR="009021C2" w:rsidRPr="009021C2">
        <w:rPr>
          <w:rFonts w:asciiTheme="minorHAnsi" w:hAnsiTheme="minorHAnsi" w:cstheme="minorHAnsi"/>
          <w:b/>
        </w:rPr>
        <w:t>5,7</w:t>
      </w:r>
      <w:r w:rsidR="00391F19" w:rsidRPr="00391F19">
        <w:rPr>
          <w:rFonts w:asciiTheme="minorHAnsi" w:hAnsiTheme="minorHAnsi" w:cstheme="minorHAnsi"/>
          <w:b/>
        </w:rPr>
        <w:t xml:space="preserve"> mil.kuna</w:t>
      </w:r>
      <w:r w:rsidRPr="004D449C">
        <w:rPr>
          <w:rFonts w:asciiTheme="minorHAnsi" w:hAnsiTheme="minorHAnsi" w:cstheme="minorHAnsi"/>
          <w:b/>
        </w:rPr>
        <w:t xml:space="preserve">, </w:t>
      </w:r>
      <w:r w:rsidRPr="004D449C">
        <w:rPr>
          <w:rFonts w:asciiTheme="minorHAnsi" w:hAnsiTheme="minorHAnsi" w:cstheme="minorHAnsi"/>
        </w:rPr>
        <w:t>i to:</w:t>
      </w:r>
    </w:p>
    <w:p w:rsidR="005D7607" w:rsidRDefault="005D7607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904EAA" w:rsidRDefault="00904EAA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5D7607" w:rsidRPr="005D7607" w:rsidRDefault="005D7607" w:rsidP="00135B36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 w:rsidRPr="005D7607">
        <w:rPr>
          <w:rFonts w:asciiTheme="minorHAnsi" w:hAnsiTheme="minorHAnsi" w:cstheme="minorHAnsi"/>
          <w:b/>
        </w:rPr>
        <w:lastRenderedPageBreak/>
        <w:t>Poduzetništvo, turizam i more</w:t>
      </w:r>
    </w:p>
    <w:p w:rsidR="00617FF0" w:rsidRDefault="00617FF0" w:rsidP="00135B36">
      <w:pPr>
        <w:pStyle w:val="ListParagraph"/>
        <w:numPr>
          <w:ilvl w:val="0"/>
          <w:numId w:val="6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Centar za poduzetništvo (Županijski Ured u Bruxellesu) smanjuje se za </w:t>
      </w:r>
      <w:r w:rsidRPr="00617FF0">
        <w:rPr>
          <w:rFonts w:asciiTheme="minorHAnsi" w:hAnsiTheme="minorHAnsi" w:cstheme="minorHAnsi"/>
          <w:b/>
        </w:rPr>
        <w:t>0,2 mil.kuna</w:t>
      </w:r>
      <w:r>
        <w:rPr>
          <w:rFonts w:asciiTheme="minorHAnsi" w:hAnsiTheme="minorHAnsi" w:cstheme="minorHAnsi"/>
        </w:rPr>
        <w:t>,</w:t>
      </w:r>
    </w:p>
    <w:p w:rsidR="00617FF0" w:rsidRDefault="00617FF0" w:rsidP="00135B36">
      <w:pPr>
        <w:pStyle w:val="ListParagraph"/>
        <w:numPr>
          <w:ilvl w:val="0"/>
          <w:numId w:val="6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Razvoj turizma smanjuju se za </w:t>
      </w:r>
      <w:r w:rsidRPr="00617FF0">
        <w:rPr>
          <w:rFonts w:asciiTheme="minorHAnsi" w:hAnsiTheme="minorHAnsi" w:cstheme="minorHAnsi"/>
          <w:b/>
        </w:rPr>
        <w:t>0,3 mil.kuna</w:t>
      </w:r>
      <w:r>
        <w:rPr>
          <w:rFonts w:asciiTheme="minorHAnsi" w:hAnsiTheme="minorHAnsi" w:cstheme="minorHAnsi"/>
        </w:rPr>
        <w:t>,</w:t>
      </w:r>
    </w:p>
    <w:p w:rsidR="001D7615" w:rsidRDefault="001D7615" w:rsidP="00135B36">
      <w:pPr>
        <w:pStyle w:val="ListParagraph"/>
        <w:numPr>
          <w:ilvl w:val="0"/>
          <w:numId w:val="6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EU projekti smanjenje u iznosu od </w:t>
      </w:r>
      <w:r w:rsidRPr="001D7615">
        <w:rPr>
          <w:rFonts w:asciiTheme="minorHAnsi" w:hAnsiTheme="minorHAnsi" w:cstheme="minorHAnsi"/>
          <w:b/>
        </w:rPr>
        <w:t>0,3 mil.kuna</w:t>
      </w:r>
      <w:r>
        <w:rPr>
          <w:rFonts w:asciiTheme="minorHAnsi" w:hAnsiTheme="minorHAnsi" w:cstheme="minorHAnsi"/>
        </w:rPr>
        <w:t xml:space="preserve"> (Projekt Mimosa i Projekt Argos),</w:t>
      </w:r>
    </w:p>
    <w:p w:rsidR="0097351E" w:rsidRPr="004D449C" w:rsidRDefault="0097351E" w:rsidP="00135B36">
      <w:pPr>
        <w:pStyle w:val="ListParagraph"/>
        <w:numPr>
          <w:ilvl w:val="0"/>
          <w:numId w:val="6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Rezultat poslovanja povećava se za </w:t>
      </w:r>
      <w:r w:rsidR="0048086C">
        <w:rPr>
          <w:rFonts w:asciiTheme="minorHAnsi" w:hAnsiTheme="minorHAnsi" w:cstheme="minorHAnsi"/>
          <w:b/>
        </w:rPr>
        <w:t>0,3</w:t>
      </w:r>
      <w:r w:rsidRPr="00872A9D">
        <w:rPr>
          <w:rFonts w:asciiTheme="minorHAnsi" w:hAnsiTheme="minorHAnsi" w:cstheme="minorHAnsi"/>
          <w:b/>
        </w:rPr>
        <w:t xml:space="preserve"> mil.kuna</w:t>
      </w:r>
      <w:r>
        <w:rPr>
          <w:rFonts w:asciiTheme="minorHAnsi" w:hAnsiTheme="minorHAnsi" w:cstheme="minorHAnsi"/>
        </w:rPr>
        <w:t>,</w:t>
      </w:r>
    </w:p>
    <w:p w:rsidR="00617FF0" w:rsidRDefault="00617FF0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617FF0" w:rsidRPr="00617FF0" w:rsidRDefault="00617FF0" w:rsidP="00135B36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 w:rsidRPr="00617FF0">
        <w:rPr>
          <w:rFonts w:asciiTheme="minorHAnsi" w:hAnsiTheme="minorHAnsi" w:cstheme="minorHAnsi"/>
          <w:b/>
        </w:rPr>
        <w:t>Poljoprivreda i ruralni razvoj</w:t>
      </w:r>
    </w:p>
    <w:p w:rsidR="00253C6B" w:rsidRPr="001D7615" w:rsidRDefault="00253C6B" w:rsidP="00135B36">
      <w:pPr>
        <w:pStyle w:val="ListParagraph"/>
        <w:numPr>
          <w:ilvl w:val="0"/>
          <w:numId w:val="6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 w:rsidRPr="004D449C">
        <w:rPr>
          <w:rFonts w:asciiTheme="minorHAnsi" w:hAnsiTheme="minorHAnsi" w:cstheme="minorHAnsi"/>
        </w:rPr>
        <w:t xml:space="preserve">Razvoj poljoprivrede i agroturizma </w:t>
      </w:r>
      <w:r w:rsidR="00617FF0">
        <w:rPr>
          <w:rFonts w:asciiTheme="minorHAnsi" w:hAnsiTheme="minorHAnsi" w:cstheme="minorHAnsi"/>
        </w:rPr>
        <w:t>povećanje</w:t>
      </w:r>
      <w:r w:rsidR="00872A9D">
        <w:rPr>
          <w:rFonts w:asciiTheme="minorHAnsi" w:hAnsiTheme="minorHAnsi" w:cstheme="minorHAnsi"/>
        </w:rPr>
        <w:t xml:space="preserve"> za </w:t>
      </w:r>
      <w:r w:rsidR="00B1325E">
        <w:rPr>
          <w:rFonts w:asciiTheme="minorHAnsi" w:hAnsiTheme="minorHAnsi" w:cstheme="minorHAnsi"/>
          <w:b/>
        </w:rPr>
        <w:t>0,2</w:t>
      </w:r>
      <w:r w:rsidR="00872A9D" w:rsidRPr="00872A9D">
        <w:rPr>
          <w:rFonts w:asciiTheme="minorHAnsi" w:hAnsiTheme="minorHAnsi" w:cstheme="minorHAnsi"/>
          <w:b/>
        </w:rPr>
        <w:t xml:space="preserve"> mil.kuna</w:t>
      </w:r>
      <w:r w:rsidR="00872A9D">
        <w:rPr>
          <w:rFonts w:asciiTheme="minorHAnsi" w:hAnsiTheme="minorHAnsi" w:cstheme="minorHAnsi"/>
        </w:rPr>
        <w:t>,</w:t>
      </w:r>
    </w:p>
    <w:p w:rsidR="001D7615" w:rsidRPr="001D7615" w:rsidRDefault="001D7615" w:rsidP="00135B36">
      <w:pPr>
        <w:pStyle w:val="ListParagraph"/>
        <w:numPr>
          <w:ilvl w:val="0"/>
          <w:numId w:val="6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EU projekti </w:t>
      </w:r>
      <w:r w:rsidR="00C35F36">
        <w:rPr>
          <w:rFonts w:asciiTheme="minorHAnsi" w:hAnsiTheme="minorHAnsi" w:cstheme="minorHAnsi"/>
        </w:rPr>
        <w:t xml:space="preserve">povećanje u iznosu od </w:t>
      </w:r>
      <w:r w:rsidR="00C35F36" w:rsidRPr="0097351E">
        <w:rPr>
          <w:rFonts w:asciiTheme="minorHAnsi" w:hAnsiTheme="minorHAnsi" w:cstheme="minorHAnsi"/>
          <w:b/>
        </w:rPr>
        <w:t>5,8</w:t>
      </w:r>
      <w:r w:rsidRPr="0097351E">
        <w:rPr>
          <w:rFonts w:asciiTheme="minorHAnsi" w:hAnsiTheme="minorHAnsi" w:cstheme="minorHAnsi"/>
          <w:b/>
        </w:rPr>
        <w:t xml:space="preserve"> mil.kuna</w:t>
      </w:r>
      <w:r w:rsidR="00DB640E">
        <w:rPr>
          <w:rFonts w:asciiTheme="minorHAnsi" w:hAnsiTheme="minorHAnsi" w:cstheme="minorHAnsi"/>
        </w:rPr>
        <w:t xml:space="preserve"> (GLOG, GECO2 i Alter Ec</w:t>
      </w:r>
      <w:r>
        <w:rPr>
          <w:rFonts w:asciiTheme="minorHAnsi" w:hAnsiTheme="minorHAnsi" w:cstheme="minorHAnsi"/>
        </w:rPr>
        <w:t>o Plus)</w:t>
      </w:r>
    </w:p>
    <w:p w:rsidR="00872A9D" w:rsidRPr="0097351E" w:rsidRDefault="00872A9D" w:rsidP="00135B36">
      <w:pPr>
        <w:pStyle w:val="ListParagraph"/>
        <w:numPr>
          <w:ilvl w:val="0"/>
          <w:numId w:val="6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Rezultat poslovanja povećava se za </w:t>
      </w:r>
      <w:r w:rsidRPr="00872A9D">
        <w:rPr>
          <w:rFonts w:asciiTheme="minorHAnsi" w:hAnsiTheme="minorHAnsi" w:cstheme="minorHAnsi"/>
          <w:b/>
        </w:rPr>
        <w:t>0,2 mil.kuna</w:t>
      </w:r>
      <w:r>
        <w:rPr>
          <w:rFonts w:asciiTheme="minorHAnsi" w:hAnsiTheme="minorHAnsi" w:cstheme="minorHAnsi"/>
        </w:rPr>
        <w:t>,</w:t>
      </w:r>
    </w:p>
    <w:p w:rsidR="0097351E" w:rsidRPr="004D449C" w:rsidRDefault="0097351E" w:rsidP="00135B36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</w:rPr>
      </w:pPr>
    </w:p>
    <w:p w:rsidR="0024424F" w:rsidRPr="004D449C" w:rsidRDefault="00253C6B" w:rsidP="00135B36">
      <w:pPr>
        <w:pStyle w:val="ListParagraph"/>
        <w:numPr>
          <w:ilvl w:val="0"/>
          <w:numId w:val="6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te ostale manje korekcije unutar odjela.</w:t>
      </w:r>
    </w:p>
    <w:p w:rsidR="008306D6" w:rsidRPr="004D449C" w:rsidRDefault="008306D6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EB2B97" w:rsidRDefault="00042C8F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  <w:b/>
        </w:rPr>
        <w:t>U Upravnom</w:t>
      </w:r>
      <w:r w:rsidR="000E7E50" w:rsidRPr="004D449C">
        <w:rPr>
          <w:rFonts w:asciiTheme="minorHAnsi" w:hAnsiTheme="minorHAnsi" w:cstheme="minorHAnsi"/>
          <w:b/>
        </w:rPr>
        <w:t xml:space="preserve"> odjelu </w:t>
      </w:r>
      <w:r w:rsidR="00BB2C7C" w:rsidRPr="004D449C">
        <w:rPr>
          <w:rFonts w:asciiTheme="minorHAnsi" w:hAnsiTheme="minorHAnsi" w:cstheme="minorHAnsi"/>
          <w:b/>
        </w:rPr>
        <w:t>za prostorno uređenje i gradnju</w:t>
      </w:r>
      <w:r w:rsidR="00BB2C7C" w:rsidRPr="004D449C">
        <w:rPr>
          <w:rFonts w:asciiTheme="minorHAnsi" w:hAnsiTheme="minorHAnsi" w:cstheme="minorHAnsi"/>
        </w:rPr>
        <w:t xml:space="preserve"> </w:t>
      </w:r>
      <w:r w:rsidR="00675EDD" w:rsidRPr="004D449C">
        <w:rPr>
          <w:rFonts w:asciiTheme="minorHAnsi" w:hAnsiTheme="minorHAnsi" w:cstheme="minorHAnsi"/>
        </w:rPr>
        <w:t xml:space="preserve">povećava se </w:t>
      </w:r>
      <w:r w:rsidR="00AE13FE">
        <w:rPr>
          <w:rFonts w:asciiTheme="minorHAnsi" w:hAnsiTheme="minorHAnsi" w:cstheme="minorHAnsi"/>
        </w:rPr>
        <w:t xml:space="preserve">za </w:t>
      </w:r>
      <w:r w:rsidR="00AE13FE" w:rsidRPr="00AE13FE">
        <w:rPr>
          <w:rFonts w:asciiTheme="minorHAnsi" w:hAnsiTheme="minorHAnsi" w:cstheme="minorHAnsi"/>
          <w:b/>
        </w:rPr>
        <w:t>0,</w:t>
      </w:r>
      <w:r w:rsidR="005D5E1A">
        <w:rPr>
          <w:rFonts w:asciiTheme="minorHAnsi" w:hAnsiTheme="minorHAnsi" w:cstheme="minorHAnsi"/>
          <w:b/>
        </w:rPr>
        <w:t>1</w:t>
      </w:r>
      <w:r w:rsidR="00AE13FE" w:rsidRPr="00AE13FE">
        <w:rPr>
          <w:rFonts w:asciiTheme="minorHAnsi" w:hAnsiTheme="minorHAnsi" w:cstheme="minorHAnsi"/>
          <w:b/>
        </w:rPr>
        <w:t xml:space="preserve"> mil.kuna</w:t>
      </w:r>
      <w:r w:rsidR="00494429">
        <w:rPr>
          <w:rFonts w:asciiTheme="minorHAnsi" w:hAnsiTheme="minorHAnsi" w:cstheme="minorHAnsi"/>
          <w:b/>
        </w:rPr>
        <w:t xml:space="preserve"> </w:t>
      </w:r>
      <w:r w:rsidR="00A03E59">
        <w:rPr>
          <w:rFonts w:asciiTheme="minorHAnsi" w:hAnsiTheme="minorHAnsi" w:cstheme="minorHAnsi"/>
        </w:rPr>
        <w:t>(</w:t>
      </w:r>
      <w:r w:rsidR="005D5E1A">
        <w:rPr>
          <w:rFonts w:asciiTheme="minorHAnsi" w:hAnsiTheme="minorHAnsi" w:cstheme="minorHAnsi"/>
        </w:rPr>
        <w:t>p</w:t>
      </w:r>
      <w:r w:rsidR="00A03E59">
        <w:rPr>
          <w:rFonts w:asciiTheme="minorHAnsi" w:hAnsiTheme="minorHAnsi" w:cstheme="minorHAnsi"/>
        </w:rPr>
        <w:t xml:space="preserve">ovećanje rezultata poslovanja </w:t>
      </w:r>
      <w:r w:rsidR="00494429">
        <w:rPr>
          <w:rFonts w:asciiTheme="minorHAnsi" w:hAnsiTheme="minorHAnsi" w:cstheme="minorHAnsi"/>
        </w:rPr>
        <w:t>za ozakonj</w:t>
      </w:r>
      <w:r w:rsidR="00220F87">
        <w:rPr>
          <w:rFonts w:asciiTheme="minorHAnsi" w:hAnsiTheme="minorHAnsi" w:cstheme="minorHAnsi"/>
        </w:rPr>
        <w:t xml:space="preserve">enje </w:t>
      </w:r>
      <w:r w:rsidR="00494429">
        <w:rPr>
          <w:rFonts w:asciiTheme="minorHAnsi" w:hAnsiTheme="minorHAnsi" w:cstheme="minorHAnsi"/>
        </w:rPr>
        <w:t>nezakonito izgrađenih zgrada</w:t>
      </w:r>
      <w:r w:rsidR="005D5E1A">
        <w:rPr>
          <w:rFonts w:asciiTheme="minorHAnsi" w:hAnsiTheme="minorHAnsi" w:cstheme="minorHAnsi"/>
        </w:rPr>
        <w:t>)</w:t>
      </w:r>
      <w:r w:rsidR="00065960">
        <w:rPr>
          <w:rFonts w:asciiTheme="minorHAnsi" w:hAnsiTheme="minorHAnsi" w:cstheme="minorHAnsi"/>
        </w:rPr>
        <w:t>.</w:t>
      </w:r>
    </w:p>
    <w:p w:rsidR="00494429" w:rsidRPr="004D449C" w:rsidRDefault="00494429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291930" w:rsidRPr="004D449C" w:rsidRDefault="00042C8F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 xml:space="preserve">U </w:t>
      </w:r>
      <w:r w:rsidRPr="004D449C">
        <w:rPr>
          <w:rFonts w:asciiTheme="minorHAnsi" w:hAnsiTheme="minorHAnsi" w:cstheme="minorHAnsi"/>
          <w:b/>
        </w:rPr>
        <w:t xml:space="preserve">Upravnom odjelu za </w:t>
      </w:r>
      <w:r w:rsidR="00E00F83">
        <w:rPr>
          <w:rFonts w:asciiTheme="minorHAnsi" w:hAnsiTheme="minorHAnsi" w:cstheme="minorHAnsi"/>
          <w:b/>
        </w:rPr>
        <w:t>zaštitu okoliša, komunalne i imovinsko-pravne poslove</w:t>
      </w:r>
      <w:r w:rsidRPr="004D449C">
        <w:rPr>
          <w:rFonts w:asciiTheme="minorHAnsi" w:hAnsiTheme="minorHAnsi" w:cstheme="minorHAnsi"/>
        </w:rPr>
        <w:t xml:space="preserve"> </w:t>
      </w:r>
      <w:r w:rsidR="00E00F83">
        <w:rPr>
          <w:rFonts w:asciiTheme="minorHAnsi" w:hAnsiTheme="minorHAnsi" w:cstheme="minorHAnsi"/>
        </w:rPr>
        <w:t>(UO za zaštitu okoliša i komunalne poslove i UO za opću upravu i imovinsko pravne poslove</w:t>
      </w:r>
      <w:r w:rsidR="00C60BE3">
        <w:rPr>
          <w:rFonts w:asciiTheme="minorHAnsi" w:hAnsiTheme="minorHAnsi" w:cstheme="minorHAnsi"/>
        </w:rPr>
        <w:t xml:space="preserve"> - novo</w:t>
      </w:r>
      <w:r w:rsidR="00E00F83">
        <w:rPr>
          <w:rFonts w:asciiTheme="minorHAnsi" w:hAnsiTheme="minorHAnsi" w:cstheme="minorHAnsi"/>
        </w:rPr>
        <w:t xml:space="preserve">) </w:t>
      </w:r>
      <w:r w:rsidR="007448AC">
        <w:rPr>
          <w:rFonts w:asciiTheme="minorHAnsi" w:hAnsiTheme="minorHAnsi" w:cstheme="minorHAnsi"/>
        </w:rPr>
        <w:t xml:space="preserve">povećavaju se sredstva za </w:t>
      </w:r>
      <w:r w:rsidR="007448AC" w:rsidRPr="00F9231C">
        <w:rPr>
          <w:rFonts w:asciiTheme="minorHAnsi" w:hAnsiTheme="minorHAnsi" w:cstheme="minorHAnsi"/>
          <w:b/>
        </w:rPr>
        <w:t>3,</w:t>
      </w:r>
      <w:r w:rsidR="00E00F83" w:rsidRPr="00F9231C">
        <w:rPr>
          <w:rFonts w:asciiTheme="minorHAnsi" w:hAnsiTheme="minorHAnsi" w:cstheme="minorHAnsi"/>
          <w:b/>
        </w:rPr>
        <w:t>2</w:t>
      </w:r>
      <w:r w:rsidR="007448AC" w:rsidRPr="00F9231C">
        <w:rPr>
          <w:rFonts w:asciiTheme="minorHAnsi" w:hAnsiTheme="minorHAnsi" w:cstheme="minorHAnsi"/>
          <w:b/>
        </w:rPr>
        <w:t xml:space="preserve"> mil.kuna</w:t>
      </w:r>
      <w:r w:rsidR="00F9231C">
        <w:rPr>
          <w:rFonts w:asciiTheme="minorHAnsi" w:hAnsiTheme="minorHAnsi" w:cstheme="minorHAnsi"/>
        </w:rPr>
        <w:t>, i to:</w:t>
      </w:r>
    </w:p>
    <w:p w:rsidR="00291930" w:rsidRDefault="00291930" w:rsidP="00D722F0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F9231C" w:rsidRPr="00F9231C" w:rsidRDefault="00F9231C" w:rsidP="00D722F0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 w:rsidRPr="00F9231C">
        <w:rPr>
          <w:rFonts w:asciiTheme="minorHAnsi" w:hAnsiTheme="minorHAnsi" w:cstheme="minorHAnsi"/>
          <w:b/>
        </w:rPr>
        <w:t>Zaštita okoliša i komunalni poslovi</w:t>
      </w:r>
    </w:p>
    <w:p w:rsidR="002A3BCE" w:rsidRDefault="002A3BCE" w:rsidP="00D722F0">
      <w:pPr>
        <w:pStyle w:val="ListParagraph"/>
        <w:numPr>
          <w:ilvl w:val="0"/>
          <w:numId w:val="13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EU projekti </w:t>
      </w:r>
      <w:r w:rsidR="00D83FD9">
        <w:rPr>
          <w:rFonts w:asciiTheme="minorHAnsi" w:hAnsiTheme="minorHAnsi" w:cstheme="minorHAnsi"/>
        </w:rPr>
        <w:t xml:space="preserve">povećanje za </w:t>
      </w:r>
      <w:r w:rsidR="00D83FD9" w:rsidRPr="00D83FD9">
        <w:rPr>
          <w:rFonts w:asciiTheme="minorHAnsi" w:hAnsiTheme="minorHAnsi" w:cstheme="minorHAnsi"/>
          <w:b/>
        </w:rPr>
        <w:t>2,8 mil.kuna</w:t>
      </w:r>
      <w:r w:rsidR="00D83FD9">
        <w:rPr>
          <w:rFonts w:asciiTheme="minorHAnsi" w:hAnsiTheme="minorHAnsi" w:cstheme="minorHAnsi"/>
        </w:rPr>
        <w:t>,</w:t>
      </w:r>
    </w:p>
    <w:p w:rsidR="002A3BCE" w:rsidRDefault="002A3BCE" w:rsidP="00D722F0">
      <w:pPr>
        <w:pStyle w:val="ListParagraph"/>
        <w:numPr>
          <w:ilvl w:val="0"/>
          <w:numId w:val="13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Rezultat poslovanja povećava se za </w:t>
      </w:r>
      <w:r w:rsidRPr="002A3BCE">
        <w:rPr>
          <w:rFonts w:asciiTheme="minorHAnsi" w:hAnsiTheme="minorHAnsi" w:cstheme="minorHAnsi"/>
          <w:b/>
        </w:rPr>
        <w:t>0,2 mil.kuna</w:t>
      </w:r>
      <w:r>
        <w:rPr>
          <w:rFonts w:asciiTheme="minorHAnsi" w:hAnsiTheme="minorHAnsi" w:cstheme="minorHAnsi"/>
        </w:rPr>
        <w:t>.</w:t>
      </w:r>
    </w:p>
    <w:p w:rsidR="00F9231C" w:rsidRDefault="00F9231C" w:rsidP="00F9231C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F9231C" w:rsidRDefault="00F9231C" w:rsidP="00F9231C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 w:rsidRPr="00F9231C">
        <w:rPr>
          <w:rFonts w:asciiTheme="minorHAnsi" w:hAnsiTheme="minorHAnsi" w:cstheme="minorHAnsi"/>
          <w:b/>
        </w:rPr>
        <w:t>Opća uprava i imovinsko-pravni poslovi</w:t>
      </w:r>
    </w:p>
    <w:p w:rsidR="00D83FD9" w:rsidRPr="00F9231C" w:rsidRDefault="00D83FD9" w:rsidP="00D83FD9">
      <w:pPr>
        <w:pStyle w:val="ListParagraph"/>
        <w:numPr>
          <w:ilvl w:val="0"/>
          <w:numId w:val="13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Imovinsko pravni poslovi – postupak izvlaštenja  za su</w:t>
      </w:r>
      <w:r w:rsidR="00E9515C">
        <w:rPr>
          <w:rFonts w:asciiTheme="minorHAnsi" w:hAnsiTheme="minorHAnsi" w:cstheme="minorHAnsi"/>
        </w:rPr>
        <w:t>f</w:t>
      </w:r>
      <w:r>
        <w:rPr>
          <w:rFonts w:asciiTheme="minorHAnsi" w:hAnsiTheme="minorHAnsi" w:cstheme="minorHAnsi"/>
        </w:rPr>
        <w:t xml:space="preserve">inanciranje rada odjela sredstva se povećavaju u iznosu od </w:t>
      </w:r>
      <w:r w:rsidRPr="00847275">
        <w:rPr>
          <w:rFonts w:asciiTheme="minorHAnsi" w:hAnsiTheme="minorHAnsi" w:cstheme="minorHAnsi"/>
          <w:b/>
        </w:rPr>
        <w:t>0,2 mil.kuna</w:t>
      </w:r>
      <w:r>
        <w:rPr>
          <w:rFonts w:asciiTheme="minorHAnsi" w:hAnsiTheme="minorHAnsi" w:cstheme="minorHAnsi"/>
        </w:rPr>
        <w:t>.</w:t>
      </w:r>
      <w:r w:rsidRPr="00F9231C">
        <w:rPr>
          <w:rFonts w:asciiTheme="minorHAnsi" w:hAnsiTheme="minorHAnsi" w:cstheme="minorHAnsi"/>
          <w:b/>
        </w:rPr>
        <w:t xml:space="preserve"> </w:t>
      </w:r>
    </w:p>
    <w:p w:rsidR="00F9231C" w:rsidRDefault="00F9231C" w:rsidP="00F9231C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847275" w:rsidRPr="00535360" w:rsidRDefault="00847275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Aktivnost: </w:t>
      </w:r>
      <w:r>
        <w:rPr>
          <w:rFonts w:asciiTheme="minorHAnsi" w:hAnsiTheme="minorHAnsi" w:cstheme="minorHAnsi"/>
          <w:b/>
        </w:rPr>
        <w:t xml:space="preserve">Imovinsko pravni poslovi – provedba postupka izvlaštenja </w:t>
      </w:r>
      <w:r>
        <w:rPr>
          <w:rFonts w:asciiTheme="minorHAnsi" w:hAnsiTheme="minorHAnsi" w:cstheme="minorHAnsi"/>
        </w:rPr>
        <w:t>po n</w:t>
      </w:r>
      <w:r w:rsidRPr="00535360">
        <w:rPr>
          <w:rFonts w:asciiTheme="minorHAnsi" w:hAnsiTheme="minorHAnsi" w:cstheme="minorHAnsi"/>
        </w:rPr>
        <w:t xml:space="preserve">ovom ustroju prelaze u nadležnost </w:t>
      </w:r>
      <w:r w:rsidRPr="007448AC">
        <w:rPr>
          <w:rFonts w:asciiTheme="minorHAnsi" w:hAnsiTheme="minorHAnsi" w:cstheme="minorHAnsi"/>
          <w:b/>
        </w:rPr>
        <w:t>Upravnog odjela za opću upravu i imovinsko pravne poslove</w:t>
      </w:r>
      <w:r>
        <w:rPr>
          <w:rFonts w:asciiTheme="minorHAnsi" w:hAnsiTheme="minorHAnsi" w:cstheme="minorHAnsi"/>
        </w:rPr>
        <w:t xml:space="preserve"> u iznosima kako je predloženo u aktu.</w:t>
      </w:r>
    </w:p>
    <w:p w:rsidR="005D1608" w:rsidRPr="004D449C" w:rsidRDefault="005D1608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F714D7" w:rsidRPr="004D449C" w:rsidRDefault="00F714D7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  <w:b/>
        </w:rPr>
        <w:t xml:space="preserve">U Upravnom </w:t>
      </w:r>
      <w:r w:rsidR="005D1608" w:rsidRPr="004D449C">
        <w:rPr>
          <w:rFonts w:asciiTheme="minorHAnsi" w:hAnsiTheme="minorHAnsi" w:cstheme="minorHAnsi"/>
          <w:b/>
        </w:rPr>
        <w:t>odjel</w:t>
      </w:r>
      <w:r w:rsidRPr="004D449C">
        <w:rPr>
          <w:rFonts w:asciiTheme="minorHAnsi" w:hAnsiTheme="minorHAnsi" w:cstheme="minorHAnsi"/>
          <w:b/>
        </w:rPr>
        <w:t>u</w:t>
      </w:r>
      <w:r w:rsidR="005D1608" w:rsidRPr="004D449C">
        <w:rPr>
          <w:rFonts w:asciiTheme="minorHAnsi" w:hAnsiTheme="minorHAnsi" w:cstheme="minorHAnsi"/>
          <w:b/>
        </w:rPr>
        <w:t xml:space="preserve"> za financije </w:t>
      </w:r>
      <w:r w:rsidR="00AA280D">
        <w:rPr>
          <w:rFonts w:asciiTheme="minorHAnsi" w:hAnsiTheme="minorHAnsi" w:cstheme="minorHAnsi"/>
        </w:rPr>
        <w:t xml:space="preserve">sredstva se </w:t>
      </w:r>
      <w:r w:rsidR="005D5E1A">
        <w:rPr>
          <w:rFonts w:asciiTheme="minorHAnsi" w:hAnsiTheme="minorHAnsi" w:cstheme="minorHAnsi"/>
        </w:rPr>
        <w:t xml:space="preserve">povećavaju za </w:t>
      </w:r>
      <w:r w:rsidR="005D5E1A" w:rsidRPr="005D5E1A">
        <w:rPr>
          <w:rFonts w:asciiTheme="minorHAnsi" w:hAnsiTheme="minorHAnsi" w:cstheme="minorHAnsi"/>
          <w:b/>
        </w:rPr>
        <w:t>0,7 mil.kuna</w:t>
      </w:r>
      <w:r w:rsidR="005D5E1A">
        <w:rPr>
          <w:rFonts w:asciiTheme="minorHAnsi" w:hAnsiTheme="minorHAnsi" w:cstheme="minorHAnsi"/>
        </w:rPr>
        <w:t xml:space="preserve"> a odnosi se na izdatak za otplatu beskamatnog zajma iz Državnog proračuna primljenu za odgodu plaćanja poreza na dohodak – mjera Vlade RH.</w:t>
      </w:r>
      <w:r w:rsidR="005D5E1A" w:rsidRPr="004D449C">
        <w:rPr>
          <w:rFonts w:asciiTheme="minorHAnsi" w:hAnsiTheme="minorHAnsi" w:cstheme="minorHAnsi"/>
        </w:rPr>
        <w:t xml:space="preserve"> </w:t>
      </w:r>
    </w:p>
    <w:p w:rsidR="005B1B63" w:rsidRPr="004D449C" w:rsidRDefault="005B1B63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5D1608" w:rsidRPr="004D449C" w:rsidRDefault="005D1608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Osim spomenutih izmjena izvršena su potrebna usklađivanja ekonomske klasifikacije proračuna i izvora financiranja.</w:t>
      </w:r>
    </w:p>
    <w:p w:rsidR="008B3F92" w:rsidRDefault="00135B36" w:rsidP="00135B36">
      <w:pPr>
        <w:shd w:val="clear" w:color="auto" w:fill="FFFFFF" w:themeFill="background1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*** *** ***</w:t>
      </w:r>
    </w:p>
    <w:p w:rsidR="00AC391A" w:rsidRPr="004D449C" w:rsidRDefault="00620FCF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Povećanje </w:t>
      </w:r>
      <w:r w:rsidR="006B55FF">
        <w:rPr>
          <w:rFonts w:asciiTheme="minorHAnsi" w:hAnsiTheme="minorHAnsi" w:cstheme="minorHAnsi"/>
        </w:rPr>
        <w:t xml:space="preserve"> </w:t>
      </w:r>
      <w:r w:rsidR="00AC391A" w:rsidRPr="004D449C">
        <w:rPr>
          <w:rFonts w:asciiTheme="minorHAnsi" w:hAnsiTheme="minorHAnsi" w:cstheme="minorHAnsi"/>
        </w:rPr>
        <w:t xml:space="preserve">vlastitih i namjenskih prihoda i rezultat poslovanja proračunskih korisnika u iznosu od </w:t>
      </w:r>
      <w:r w:rsidRPr="00620FCF">
        <w:rPr>
          <w:rFonts w:asciiTheme="minorHAnsi" w:hAnsiTheme="minorHAnsi" w:cstheme="minorHAnsi"/>
          <w:b/>
        </w:rPr>
        <w:t>76,0</w:t>
      </w:r>
      <w:r w:rsidR="006B55FF" w:rsidRPr="006B55FF">
        <w:rPr>
          <w:rFonts w:asciiTheme="minorHAnsi" w:hAnsiTheme="minorHAnsi" w:cstheme="minorHAnsi"/>
          <w:b/>
        </w:rPr>
        <w:t xml:space="preserve"> mil.kuna</w:t>
      </w:r>
      <w:r w:rsidR="006B55FF">
        <w:rPr>
          <w:rFonts w:asciiTheme="minorHAnsi" w:hAnsiTheme="minorHAnsi" w:cstheme="minorHAnsi"/>
        </w:rPr>
        <w:t xml:space="preserve"> odnosi se na</w:t>
      </w:r>
      <w:r w:rsidR="00135B36">
        <w:rPr>
          <w:rFonts w:asciiTheme="minorHAnsi" w:hAnsiTheme="minorHAnsi" w:cstheme="minorHAnsi"/>
        </w:rPr>
        <w:t>:</w:t>
      </w:r>
      <w:r w:rsidR="006B55FF">
        <w:rPr>
          <w:rFonts w:asciiTheme="minorHAnsi" w:hAnsiTheme="minorHAnsi" w:cstheme="minorHAnsi"/>
        </w:rPr>
        <w:t xml:space="preserve"> </w:t>
      </w:r>
    </w:p>
    <w:p w:rsidR="00AC391A" w:rsidRPr="004D449C" w:rsidRDefault="00AC391A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C391A" w:rsidRDefault="00620FCF" w:rsidP="00135B36">
      <w:pPr>
        <w:pStyle w:val="ListParagraph"/>
        <w:numPr>
          <w:ilvl w:val="0"/>
          <w:numId w:val="11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Povećanje u školstvu 13,8 mil.kuna,</w:t>
      </w:r>
    </w:p>
    <w:p w:rsidR="00620FCF" w:rsidRDefault="00620FCF" w:rsidP="00135B36">
      <w:pPr>
        <w:pStyle w:val="ListParagraph"/>
        <w:numPr>
          <w:ilvl w:val="0"/>
          <w:numId w:val="11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Povećanje u zdravstvo /socijali u iznosu od 60,9 mil.kuna,</w:t>
      </w:r>
    </w:p>
    <w:p w:rsidR="00620FCF" w:rsidRDefault="00620FCF" w:rsidP="00135B36">
      <w:pPr>
        <w:pStyle w:val="ListParagraph"/>
        <w:numPr>
          <w:ilvl w:val="0"/>
          <w:numId w:val="11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Povećanje Zavod za prostorno uređenje 0,2 mil.kuna,</w:t>
      </w:r>
    </w:p>
    <w:p w:rsidR="00620FCF" w:rsidRDefault="00620FCF" w:rsidP="00135B36">
      <w:pPr>
        <w:pStyle w:val="ListParagraph"/>
        <w:numPr>
          <w:ilvl w:val="0"/>
          <w:numId w:val="11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Povećanje JU za zaštićene dijelove prirode u DNŽ u iznosu od 1,0 mil.kuna,</w:t>
      </w:r>
    </w:p>
    <w:p w:rsidR="00620FCF" w:rsidRPr="004D449C" w:rsidRDefault="00620FCF" w:rsidP="00135B36">
      <w:pPr>
        <w:pStyle w:val="ListParagraph"/>
        <w:numPr>
          <w:ilvl w:val="0"/>
          <w:numId w:val="11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Povećanje JURRA DUNEA u iznosu od 0,1 mil.kuna.</w:t>
      </w:r>
    </w:p>
    <w:p w:rsidR="005D1608" w:rsidRDefault="005D1608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8B3F92" w:rsidRPr="004D449C" w:rsidRDefault="008B3F92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EC122F" w:rsidRPr="004D449C" w:rsidRDefault="00EC122F" w:rsidP="00EC122F">
      <w:pPr>
        <w:jc w:val="center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*** *** ***</w:t>
      </w:r>
    </w:p>
    <w:p w:rsidR="008B3F92" w:rsidRPr="004D449C" w:rsidRDefault="008B3F92" w:rsidP="00EC122F">
      <w:pPr>
        <w:jc w:val="center"/>
        <w:rPr>
          <w:rFonts w:asciiTheme="minorHAnsi" w:hAnsiTheme="minorHAnsi" w:cstheme="minorHAnsi"/>
        </w:rPr>
      </w:pPr>
    </w:p>
    <w:p w:rsidR="005D1608" w:rsidRPr="004D449C" w:rsidRDefault="005D1608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Predložene izmjene i dopune proračuna na prihod</w:t>
      </w:r>
      <w:r w:rsidR="000C7654" w:rsidRPr="004D449C">
        <w:rPr>
          <w:rFonts w:asciiTheme="minorHAnsi" w:hAnsiTheme="minorHAnsi" w:cstheme="minorHAnsi"/>
        </w:rPr>
        <w:t>ovnoj</w:t>
      </w:r>
      <w:r w:rsidRPr="004D449C">
        <w:rPr>
          <w:rFonts w:asciiTheme="minorHAnsi" w:hAnsiTheme="minorHAnsi" w:cstheme="minorHAnsi"/>
        </w:rPr>
        <w:t xml:space="preserve"> strani </w:t>
      </w:r>
      <w:r w:rsidR="000C7654" w:rsidRPr="004D449C">
        <w:rPr>
          <w:rFonts w:asciiTheme="minorHAnsi" w:hAnsiTheme="minorHAnsi" w:cstheme="minorHAnsi"/>
        </w:rPr>
        <w:t xml:space="preserve">proračuna </w:t>
      </w:r>
      <w:r w:rsidRPr="004D449C">
        <w:rPr>
          <w:rFonts w:asciiTheme="minorHAnsi" w:hAnsiTheme="minorHAnsi" w:cstheme="minorHAnsi"/>
        </w:rPr>
        <w:t xml:space="preserve">po grupama i vrstama </w:t>
      </w:r>
      <w:r w:rsidR="000C7654" w:rsidRPr="004D449C">
        <w:rPr>
          <w:rFonts w:asciiTheme="minorHAnsi" w:hAnsiTheme="minorHAnsi" w:cstheme="minorHAnsi"/>
        </w:rPr>
        <w:t>raspoređena su na</w:t>
      </w:r>
      <w:r w:rsidRPr="004D449C">
        <w:rPr>
          <w:rFonts w:asciiTheme="minorHAnsi" w:hAnsiTheme="minorHAnsi" w:cstheme="minorHAnsi"/>
        </w:rPr>
        <w:t xml:space="preserve"> rashodnoj strani po razdjelima (upravn</w:t>
      </w:r>
      <w:r w:rsidR="00D800B3" w:rsidRPr="004D449C">
        <w:rPr>
          <w:rFonts w:asciiTheme="minorHAnsi" w:hAnsiTheme="minorHAnsi" w:cstheme="minorHAnsi"/>
        </w:rPr>
        <w:t xml:space="preserve">i odjeli, </w:t>
      </w:r>
      <w:r w:rsidR="00A96AB3" w:rsidRPr="004D449C">
        <w:rPr>
          <w:rFonts w:asciiTheme="minorHAnsi" w:hAnsiTheme="minorHAnsi" w:cstheme="minorHAnsi"/>
        </w:rPr>
        <w:t xml:space="preserve"> </w:t>
      </w:r>
      <w:r w:rsidRPr="004D449C">
        <w:rPr>
          <w:rFonts w:asciiTheme="minorHAnsi" w:hAnsiTheme="minorHAnsi" w:cstheme="minorHAnsi"/>
        </w:rPr>
        <w:t>korisnici)</w:t>
      </w:r>
      <w:r w:rsidR="00135B36">
        <w:rPr>
          <w:rFonts w:asciiTheme="minorHAnsi" w:hAnsiTheme="minorHAnsi" w:cstheme="minorHAnsi"/>
        </w:rPr>
        <w:t xml:space="preserve"> kako slijedi:</w:t>
      </w:r>
    </w:p>
    <w:p w:rsidR="00ED0140" w:rsidRPr="004D449C" w:rsidRDefault="00ED0140" w:rsidP="00135B36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ED0140" w:rsidRDefault="00ED0140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  <w:sectPr w:rsidR="0031452C" w:rsidSect="007E2E1C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42658" w:rsidRDefault="00F4265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1452C" w:rsidRDefault="0031452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tbl>
      <w:tblPr>
        <w:tblW w:w="13732" w:type="dxa"/>
        <w:tblLook w:val="04A0" w:firstRow="1" w:lastRow="0" w:firstColumn="1" w:lastColumn="0" w:noHBand="0" w:noVBand="1"/>
      </w:tblPr>
      <w:tblGrid>
        <w:gridCol w:w="960"/>
        <w:gridCol w:w="1449"/>
        <w:gridCol w:w="1449"/>
        <w:gridCol w:w="1449"/>
        <w:gridCol w:w="2325"/>
        <w:gridCol w:w="1240"/>
        <w:gridCol w:w="1226"/>
        <w:gridCol w:w="1240"/>
        <w:gridCol w:w="1226"/>
        <w:gridCol w:w="1220"/>
      </w:tblGrid>
      <w:tr w:rsidR="00F42658" w:rsidRPr="00F42658" w:rsidTr="00F42658">
        <w:trPr>
          <w:trHeight w:val="300"/>
        </w:trPr>
        <w:tc>
          <w:tcPr>
            <w:tcW w:w="76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STARI USTROJ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NOVI USTROJ</w:t>
            </w:r>
          </w:p>
        </w:tc>
      </w:tr>
      <w:tr w:rsidR="00F42658" w:rsidRPr="00F42658" w:rsidTr="007F53FE">
        <w:trPr>
          <w:trHeight w:val="300"/>
        </w:trPr>
        <w:tc>
          <w:tcPr>
            <w:tcW w:w="763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</w:rPr>
              <w:t xml:space="preserve">1. UO ZA POSLOVE ŽUPANA I ŽS I OPĆU UPRAVU         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TEKUĆI PLAN 2021.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IZMJENE I DOPUNE 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(+/-)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2F75B5"/>
                <w:sz w:val="16"/>
                <w:szCs w:val="16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16"/>
                <w:szCs w:val="16"/>
              </w:rPr>
              <w:t xml:space="preserve"> UO Ž, ŽS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1C5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2F75B5"/>
                <w:sz w:val="16"/>
                <w:szCs w:val="16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16"/>
                <w:szCs w:val="16"/>
              </w:rPr>
              <w:t>UO ZA OU I IPP</w:t>
            </w:r>
          </w:p>
        </w:tc>
      </w:tr>
      <w:tr w:rsidR="00F42658" w:rsidRPr="00F42658" w:rsidTr="007F53FE">
        <w:trPr>
          <w:trHeight w:val="645"/>
        </w:trPr>
        <w:tc>
          <w:tcPr>
            <w:tcW w:w="763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2F75B5"/>
                <w:sz w:val="16"/>
                <w:szCs w:val="16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1C5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2F75B5"/>
                <w:sz w:val="16"/>
                <w:szCs w:val="16"/>
              </w:rPr>
            </w:pPr>
          </w:p>
        </w:tc>
      </w:tr>
      <w:tr w:rsidR="0031452C" w:rsidRPr="00F42658" w:rsidTr="007F53FE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1C5"/>
            <w:noWrap/>
            <w:vAlign w:val="bottom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Aktivnost izvršnog i predstavničkog tijela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6.278.000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6.401.000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123.000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6.401.000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Naknade za rad vijećnicima i ostali rashodi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680.000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680.000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680.000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Političke stranke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760.000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760.000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760.000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Nagrade i priznanja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88.000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68.000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-20.000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68.000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Službeni glasnik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160.000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180.000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20.000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180.000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Hrvatska zajednica županija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95.000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95.000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95.000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Povjerenstvo-provođenje Zakona o udrugama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Lokalni izbori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2.400.000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2.523.000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123.000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2.523.000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Popis stanovništva, kućanstva i stanova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2.040.000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2.040.000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2.040.000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Strategija razvoja DNŽ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Pokroviteljstva, protokol i manifestacije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900.000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900.000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900.000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Pokroviteljstva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350.000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350.000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350.000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Protokolarni rashodi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350.000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350.000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350.000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Manifestacije i obilježavanje Dana Županije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150.000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150.000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150.000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Humanitarna akcija-Podijelimo radost Božića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Međunarodna i regionalna suradnja i suradnja s lokalnom samoupravom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310.000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286.000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-24.000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286.000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Međunarodna suradnja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280.000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256.000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-24.000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256.000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Regionalna suradnja i suradnja s LS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30.000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30.000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1.4.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Sredstva za Vijeće i predstavnike nacionalnih manjina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132.000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132.000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132.000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Sredstva za Vijeće i predstavnike naci. manjina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132.000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132.000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132.000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9B7C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1.5.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Organizacija sustava civilne zaštite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3.140.000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3.140.000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3.140.000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9B7C4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Djelatnost vatrogasne zajednice DNŽ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700.000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700.000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700.000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Provedba pos. mjera zaš. od pož. od inter. za RH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700.000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700.000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700.000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God. prov. plan unaprjeđ. zašt. od požara DNŽ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100.000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Planovi iz područja civilne zaštite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120.000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120.000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120.000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Aktivnost Stožera civilne zaštite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1.290.000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1.290.000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1.290.000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Hrvatske gorske službe spašavanja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230.000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230.000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230.000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1.6.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Međunarodni projekti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33.435.813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33.985.443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549.630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33.985.443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Fond za pripremu i provedbu projekta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4.309.559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4.699.219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389.660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4.699.219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Projekt Stream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4.149.000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4.149.000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4.149.000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Projekt Susport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820.412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980.382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159.970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980.382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Projekt Firespill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8.550.527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8.550.527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8.550.527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Projekt Take it Slow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15.606.315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15.606.315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15.606.315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1.7.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Zajednički troškovi upravnih tijela DNŽ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7.690.000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7.599.300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-90.700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7.499.990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99.310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Redovni rashodi upravnih tijela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5.110.000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5.328.300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218.300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5.339.990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-11.690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Rashodi upravnih tijela - UDU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1.840.000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1.600.000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-240.000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1.550.000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50.000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Zaštita na radu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200.000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-100.000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100.000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Službenički sud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Informatička oprema i računalni programi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80.000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30.000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-50.000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-20.000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Uređ.posl.prost. i nab.opreme za upravna tijela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450.000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531.000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81.000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450.000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81.000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1.8.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Opća uprava, osoba stanja i matičarstva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500.000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67.700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432.300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Trošk.sklap.braka pred mat.izvan služb.prostorija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500.000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500.000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67.700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432.300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(OD 1.1. DO 1.8.):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52.385.813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52.943.743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557.930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52.412.133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531.610</w:t>
            </w:r>
          </w:p>
        </w:tc>
      </w:tr>
      <w:tr w:rsidR="00F42658" w:rsidRPr="00F42658" w:rsidTr="00E504D4">
        <w:trPr>
          <w:trHeight w:val="25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1.9.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RASPORED NAMJENSKOG VIŠKA PRIHODA IZ PRETHODNE GODINE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911.174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911.174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889.205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21.969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Djelatnost Vatrogasne zajednice županije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25.455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25.455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25.455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Sufinanciranje rad. za pravosudnu zgradu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725.000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725.000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725.000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Sklap.braka pred matičarem izvan služ.prost.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21.969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21.969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21.969</w:t>
            </w:r>
          </w:p>
        </w:tc>
      </w:tr>
      <w:tr w:rsidR="00F42658" w:rsidRPr="00F42658" w:rsidTr="00F426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Strategija razvoja DNŽ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138.750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138.750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138.750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E504D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1.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52.385.813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53.854.917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1.469.104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53.301.338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553.579</w:t>
            </w:r>
          </w:p>
        </w:tc>
      </w:tr>
    </w:tbl>
    <w:p w:rsidR="00F42658" w:rsidRDefault="00F4265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tbl>
      <w:tblPr>
        <w:tblW w:w="14175" w:type="dxa"/>
        <w:tblLook w:val="04A0" w:firstRow="1" w:lastRow="0" w:firstColumn="1" w:lastColumn="0" w:noHBand="0" w:noVBand="1"/>
      </w:tblPr>
      <w:tblGrid>
        <w:gridCol w:w="906"/>
        <w:gridCol w:w="966"/>
        <w:gridCol w:w="966"/>
        <w:gridCol w:w="966"/>
        <w:gridCol w:w="3223"/>
        <w:gridCol w:w="1419"/>
        <w:gridCol w:w="1476"/>
        <w:gridCol w:w="1323"/>
        <w:gridCol w:w="1423"/>
        <w:gridCol w:w="1507"/>
      </w:tblGrid>
      <w:tr w:rsidR="001743D0" w:rsidRPr="00F42658" w:rsidTr="001743D0">
        <w:trPr>
          <w:trHeight w:val="300"/>
        </w:trPr>
        <w:tc>
          <w:tcPr>
            <w:tcW w:w="70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STARI USTROJ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NOVI USTROJ</w:t>
            </w:r>
          </w:p>
        </w:tc>
      </w:tr>
      <w:tr w:rsidR="007F53FE" w:rsidRPr="00F42658" w:rsidTr="007F53FE">
        <w:trPr>
          <w:trHeight w:val="300"/>
        </w:trPr>
        <w:tc>
          <w:tcPr>
            <w:tcW w:w="702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</w:rPr>
              <w:t>2. UO ZA DRUŠTVENE DJELATNOSTI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TEKUĆI PLAN 2021.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IZMJENE I DOPUNE 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(+/-)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2658" w:rsidRPr="00F42658" w:rsidRDefault="00F42658" w:rsidP="004369AE">
            <w:pPr>
              <w:jc w:val="center"/>
              <w:rPr>
                <w:rFonts w:ascii="Calibri" w:hAnsi="Calibri" w:cs="Calibri"/>
                <w:b/>
                <w:bCs/>
                <w:color w:val="2F75B5"/>
                <w:sz w:val="16"/>
                <w:szCs w:val="16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16"/>
                <w:szCs w:val="16"/>
              </w:rPr>
              <w:t xml:space="preserve">UO ZA </w:t>
            </w:r>
            <w:r w:rsidR="004369AE">
              <w:rPr>
                <w:rFonts w:ascii="Calibri" w:hAnsi="Calibri" w:cs="Calibri"/>
                <w:b/>
                <w:bCs/>
                <w:color w:val="2F75B5"/>
                <w:sz w:val="16"/>
                <w:szCs w:val="16"/>
              </w:rPr>
              <w:t>OBRAZOVANJE, KULTURU I ŠPORT</w:t>
            </w:r>
          </w:p>
        </w:tc>
        <w:tc>
          <w:tcPr>
            <w:tcW w:w="15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1C5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2F75B5"/>
                <w:sz w:val="18"/>
                <w:szCs w:val="18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18"/>
                <w:szCs w:val="18"/>
              </w:rPr>
              <w:t>UO ZA ZD</w:t>
            </w:r>
            <w:r w:rsidR="00065960">
              <w:rPr>
                <w:rFonts w:ascii="Calibri" w:hAnsi="Calibri" w:cs="Calibri"/>
                <w:b/>
                <w:bCs/>
                <w:color w:val="2F75B5"/>
                <w:sz w:val="18"/>
                <w:szCs w:val="18"/>
              </w:rPr>
              <w:t>R</w:t>
            </w:r>
            <w:r w:rsidRPr="00F42658">
              <w:rPr>
                <w:rFonts w:ascii="Calibri" w:hAnsi="Calibri" w:cs="Calibri"/>
                <w:b/>
                <w:bCs/>
                <w:color w:val="2F75B5"/>
                <w:sz w:val="18"/>
                <w:szCs w:val="18"/>
              </w:rPr>
              <w:t>AVSTVO, OBITELJ I BRANITELJE</w:t>
            </w:r>
          </w:p>
        </w:tc>
      </w:tr>
      <w:tr w:rsidR="007F53FE" w:rsidRPr="00F42658" w:rsidTr="007F53FE">
        <w:trPr>
          <w:trHeight w:val="636"/>
        </w:trPr>
        <w:tc>
          <w:tcPr>
            <w:tcW w:w="70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2F75B5"/>
                <w:sz w:val="16"/>
                <w:szCs w:val="16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1C5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2F75B5"/>
                <w:sz w:val="18"/>
                <w:szCs w:val="18"/>
              </w:rPr>
            </w:pPr>
          </w:p>
        </w:tc>
      </w:tr>
      <w:tr w:rsidR="001743D0" w:rsidRPr="00F42658" w:rsidTr="007F53FE">
        <w:trPr>
          <w:trHeight w:val="33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1C5"/>
            <w:noWrap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Promicanje kulture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2.235.000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2.235.000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2.235.000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Program javnih potreba u kulturi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1.000.000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1.000.000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1.000.000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Financiranje programa Maraton Lađa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155.000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155.000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155.000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Financiranje rada Dubrovačkih ljetnih igara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300.000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300.000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300.000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Financiranje Zavoda za obnovu Dubrovnika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250.000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250.000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250.000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Zaštita, očuvanje i opremanje kul.i sak.objekata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300.000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300.000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300.000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Financiranje programa Zajednice teh. kulture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230.000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230.000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230.000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Razvoj športa i rekreacije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1.900.000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2.000.000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2.000.000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Financiranje rada Zajednice športa DNŽ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1.900.000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2.000.000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2.000.000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Odgoj i obrazovanje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6.278.266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6.278.266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6.278.266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Športska natjecanja učenika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316.266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316.266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316.266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Sufinanciranje prijevoza učenika srednjih škola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4.400.000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4.400.000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4.400.000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Stipendiranje učenika i studenta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890.000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890.000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890.000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Školski medeni dani sa hrvatskih pašnjaka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22.000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22.000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22.000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Kapitalni projekti u školstvu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200.000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200.000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200.000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Energetska obnova školskih objekata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400.000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400.000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400.000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Potpora razvoja disl. sveučilištima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50.000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Zdravstvo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1.964.000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1.964.000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1.567.334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396.666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Zdravstvene mjere  praćenja ispravnosti vode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600.000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600.000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587.153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12.847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Mrtvozorstva, obdukcije i toksična ispitivanja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660.000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660.000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416.211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243.789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Mjere dezinfekcije, dezinsekcije i deratizacije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40.000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Hrvatski crveni križ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400.000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400.000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299.970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100.030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Povjerenstvo za zaštitu prava pacijenta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11.000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11.000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11.000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Projekti kroz udruge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253.000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253.000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253.000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2.5.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Socijalna skrb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450.000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450.000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280.000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170.000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Jednokratne novč.pom.socijalno-ugrož.osobama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200.000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200.000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180.000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20.000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0659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Unaprjeđenje socijalne zaštite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170.000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170.000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20.000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150.000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Dnevni boravak za psihičko oboljele osobe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80.000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80.000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80.000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2.6.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Međugeneracijska solidarnost i branitelji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3.837.000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3.837.000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1.463.051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2.373.949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Dnevni boravak ... na području DNŽ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285.000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285.000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263.000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22.000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Poboljšanje umirovljeničkog standarda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2.000.000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2.000.000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4.800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1.995.200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Umirovljeničke udruge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180.000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180.000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180.000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Proj./prog. udruga mladih i Savjet mladih DNŽ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202.000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202.000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99.701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102.299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Proj.Centar za rane inter. za djecu s tešk.u razvoju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80.000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80.000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80.000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Jednokratna novč.nak.obit.s četvero i više djece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300.000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300.000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220.000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80.000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Pom.za odgoj i škol.djece pog.branitelja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60.000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60.000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44.550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15.450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Udruge proistekle iz Domovinskog rata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350.000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350.000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318.000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32.000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065960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Skrb o braniteljima </w:t>
            </w:r>
            <w:r w:rsidR="00F42658"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Domovinskog rata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280.000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280.000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233.000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47.000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Spomenik Pobjedi u Domovinskom ratu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20.000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30.000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Koordinacija za ljudska prava i povjerenstva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50.000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2.7.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 PROJEKTI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14.415.908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11.680.168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-2.735.740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6.336.755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5.343.413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Zajedno možemo sve 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6.036.609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3.549.254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-2.487.355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3.549.254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Pob.prist. PZZ s nagl.na udalj. i depriv.područja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1.987.590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1.511.355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-476.235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357.771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1.153.584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Školska shema voća i mlijeka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197.084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197.084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197.084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OPERA II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227.850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227.850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227.850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Ruralno poučna, kult.-etnog.turistička atrakcija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2.625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2.625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2.625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Osig.sust.pod. za žrtve nasilja u obit.na pod. DNŽ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4.538.750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4.538.750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659.000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3.879.750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Projekt D-RURAL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461.250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461.250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151.171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310.079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1743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Regionalni centar kompetentnosti - ugost./turizam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1.192.000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1.192.000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1.192.000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2.8.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Program ustanova u obrazovanju iznad standarda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4.182.984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4.298.789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115.805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4.298.789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Poticanje demografskog razvitka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2.400.000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2.500.000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2.500.000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Natjecanja iz znanja učenika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293.734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180.000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-113.734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180.000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C81FD1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Financiranje školskih projekata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170.000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170.000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170.000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C81FD1">
        <w:trPr>
          <w:trHeight w:val="30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Sufinanciranje rada pomoćnika u nastavi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100.000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Sanacija i izgradnja igrališta i objekata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450.000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350.000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-100.000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350.000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Školska prehrana - Zaklada Hrvatska za djecu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229.539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229.539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229.539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Produženi boravak u OŠ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769.250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769.250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769.250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2.9.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Program ustanova u zdravstvu iznad standarda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6.852.000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7.115.111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263.111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2.643.411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4.471.700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Mjera za prevenciju ovisnosti i suzb.opojnih droga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195.000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195.000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146.250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48.750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Sufinanciranje HMP-turistička sezona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600.000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600.000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600.000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Sufinanciranje zdravstvene zaštite na otocima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125.000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125.000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78.256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46.744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PZZ u DZ - zakup konces.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69.111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69.111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69.111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ZZHM - sufinanciranje pripravnosti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375.000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950.000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575.000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525.000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425.000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OB Dbk - dnevna bolnica Metković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860.000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860.000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595.068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264.932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Odlazak lječnika specijalista u DZ izvan Dubrovnika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80.000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80.000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80.000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Helikopterska služba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200.000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244.000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44.000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116.280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127.720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Pob.stand. prijev. sredstva zdrav. ustanova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625.000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200.000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-425.000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200.000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Poticanje mjera za zdravstvene radnike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1.692.000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1.692.000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582.557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1.109.443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Suf.Projekta PZZ -liftovi- DZ Vela Luka i Blato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1.000.000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1.000.000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1.000.000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Ener.obnova OB Dbk -suf. izrade proj.-teh.dok.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1.000.000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1.000.000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1.000.000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Sufinanciranje palijativne skrbi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100.000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2.10.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Program ustanova u socijalnoj skrbi iznad standarda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110.000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Prigodne potpore ustanovama u socijalnoj s</w:t>
            </w:r>
            <w:r w:rsidR="00D823A6">
              <w:rPr>
                <w:rFonts w:ascii="Calibri" w:hAnsi="Calibri" w:cs="Calibri"/>
                <w:color w:val="000000"/>
                <w:sz w:val="22"/>
                <w:szCs w:val="22"/>
              </w:rPr>
              <w:t>k</w:t>
            </w: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rbi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110.000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110.000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110.000</w:t>
            </w:r>
          </w:p>
        </w:tc>
      </w:tr>
      <w:tr w:rsidR="001743D0" w:rsidRPr="00F42658" w:rsidTr="00E16BDD">
        <w:trPr>
          <w:trHeight w:val="315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2.11.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Decentralizirane funkcije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64.971.515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65.839.054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867.539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53.671.327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12.167.727</w:t>
            </w:r>
          </w:p>
        </w:tc>
      </w:tr>
      <w:tr w:rsidR="001743D0" w:rsidRPr="00F42658" w:rsidTr="00E16BDD">
        <w:trPr>
          <w:trHeight w:val="33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Osnovno školstvo 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</w:rPr>
            </w:pPr>
            <w:r w:rsidRPr="00F42658">
              <w:rPr>
                <w:rFonts w:ascii="Calibri" w:hAnsi="Calibri" w:cs="Calibri"/>
                <w:color w:val="000000"/>
              </w:rPr>
              <w:t>20.354.885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</w:rPr>
            </w:pPr>
            <w:r w:rsidRPr="00F42658">
              <w:rPr>
                <w:rFonts w:ascii="Calibri" w:hAnsi="Calibri" w:cs="Calibri"/>
                <w:color w:val="000000"/>
              </w:rPr>
              <w:t>20.686.088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331.203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20.686.088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E16BDD">
        <w:trPr>
          <w:trHeight w:val="33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Srednje školstvo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</w:rPr>
            </w:pPr>
            <w:r w:rsidRPr="00F42658">
              <w:rPr>
                <w:rFonts w:ascii="Calibri" w:hAnsi="Calibri" w:cs="Calibri"/>
                <w:color w:val="000000"/>
              </w:rPr>
              <w:t>15.099.486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</w:rPr>
            </w:pPr>
            <w:r w:rsidRPr="00F42658">
              <w:rPr>
                <w:rFonts w:ascii="Calibri" w:hAnsi="Calibri" w:cs="Calibri"/>
                <w:color w:val="000000"/>
              </w:rPr>
              <w:t>15.635.822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536.336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15.635.822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E16BDD">
        <w:trPr>
          <w:trHeight w:val="33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Zdravstvo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</w:rPr>
            </w:pPr>
            <w:r w:rsidRPr="00F42658">
              <w:rPr>
                <w:rFonts w:ascii="Calibri" w:hAnsi="Calibri" w:cs="Calibri"/>
                <w:color w:val="000000"/>
              </w:rPr>
              <w:t>16.440.615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</w:rPr>
            </w:pPr>
            <w:r w:rsidRPr="00F42658">
              <w:rPr>
                <w:rFonts w:ascii="Calibri" w:hAnsi="Calibri" w:cs="Calibri"/>
                <w:color w:val="000000"/>
              </w:rPr>
              <w:t>16.440.615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9.249.707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7.190.908</w:t>
            </w:r>
          </w:p>
        </w:tc>
      </w:tr>
      <w:tr w:rsidR="001743D0" w:rsidRPr="00F42658" w:rsidTr="00E16BDD">
        <w:trPr>
          <w:trHeight w:val="33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Domovi za starije i nemoćne osobe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</w:rPr>
            </w:pPr>
            <w:r w:rsidRPr="00F42658">
              <w:rPr>
                <w:rFonts w:ascii="Calibri" w:hAnsi="Calibri" w:cs="Calibri"/>
                <w:color w:val="000000"/>
              </w:rPr>
              <w:t>10.775.790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F42658" w:rsidRPr="001743D0" w:rsidRDefault="00F42658" w:rsidP="00F42658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1743D0">
              <w:rPr>
                <w:rFonts w:ascii="Calibri" w:hAnsi="Calibri" w:cs="Calibri"/>
                <w:color w:val="000000" w:themeColor="text1"/>
              </w:rPr>
              <w:t>10.775.790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8.099.710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2.676.080</w:t>
            </w:r>
          </w:p>
        </w:tc>
      </w:tr>
      <w:tr w:rsidR="001743D0" w:rsidRPr="00F42658" w:rsidTr="00E16BDD">
        <w:trPr>
          <w:trHeight w:val="315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Centri za socijalnu skrb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</w:rPr>
            </w:pPr>
            <w:r w:rsidRPr="00F42658">
              <w:rPr>
                <w:rFonts w:ascii="Calibri" w:hAnsi="Calibri" w:cs="Calibri"/>
                <w:color w:val="000000"/>
              </w:rPr>
              <w:t>2.300.739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F42658" w:rsidRPr="001743D0" w:rsidRDefault="00F42658" w:rsidP="00F42658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1743D0">
              <w:rPr>
                <w:rFonts w:ascii="Calibri" w:hAnsi="Calibri" w:cs="Calibri"/>
                <w:color w:val="000000" w:themeColor="text1"/>
              </w:rPr>
              <w:t>2.300.739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2.300.739</w:t>
            </w:r>
          </w:p>
        </w:tc>
      </w:tr>
      <w:tr w:rsidR="001743D0" w:rsidRPr="00F42658" w:rsidTr="00F632C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(OD 2.1. DO 2.2.):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107.196.673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105.807.388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-1.389.285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80.773.933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25.033.455</w:t>
            </w:r>
          </w:p>
        </w:tc>
      </w:tr>
      <w:tr w:rsidR="001743D0" w:rsidRPr="00F42658" w:rsidTr="00F632C0">
        <w:trPr>
          <w:trHeight w:val="64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2.12.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RASPORED NAMJENSKOG VIŠKA PRIHODA IZ PRETHODNE GODINE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1.097.090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1.097.090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20.803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1.076.287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Koncesije JZZS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75.212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75.212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1C5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1C5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75.212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Projek.-teh.dok.ener.obnova OB Dubrovnik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1.001.075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1.001.075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1.001.075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DF OŠ - više ostvarena sredstva min.stand.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20.803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20.803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20.803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2.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107.196.673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106.904.478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-292.195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80.794.736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26.109.742</w:t>
            </w:r>
          </w:p>
        </w:tc>
      </w:tr>
      <w:tr w:rsidR="001743D0" w:rsidRPr="00F42658" w:rsidTr="008E70D2">
        <w:trPr>
          <w:trHeight w:val="492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hideMark/>
          </w:tcPr>
          <w:p w:rsidR="008E70D2" w:rsidRDefault="008E70D2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FINANCIRANJE IZ VLASTITIH I NAMJENSKIH PRIHODA</w:t>
            </w:r>
            <w:r w:rsidR="008E70D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PK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740.575.563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815.177.607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74.602.044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273.124.705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542.052.902</w:t>
            </w:r>
          </w:p>
        </w:tc>
      </w:tr>
      <w:tr w:rsidR="001743D0" w:rsidRPr="00F42658" w:rsidTr="001743D0">
        <w:trPr>
          <w:trHeight w:val="33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Školstvo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259.357.556</w:t>
            </w: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</w:rPr>
            </w:pPr>
            <w:r w:rsidRPr="00F42658">
              <w:rPr>
                <w:rFonts w:ascii="Calibri" w:hAnsi="Calibri" w:cs="Calibri"/>
                <w:color w:val="000000"/>
              </w:rPr>
              <w:t>273.124.705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13.767.149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273.124.705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1743D0" w:rsidRPr="00F42658" w:rsidTr="001743D0">
        <w:trPr>
          <w:trHeight w:val="315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Zdravstvo / socijala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481.218.007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</w:rPr>
            </w:pPr>
            <w:r w:rsidRPr="00F42658">
              <w:rPr>
                <w:rFonts w:ascii="Calibri" w:hAnsi="Calibri" w:cs="Calibri"/>
                <w:color w:val="000000"/>
              </w:rPr>
              <w:t>542.052.902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60.834.895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542.052.902</w:t>
            </w:r>
          </w:p>
        </w:tc>
      </w:tr>
      <w:tr w:rsidR="001743D0" w:rsidRPr="00F42658" w:rsidTr="00E504D4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2. (ŽP+PK)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847.772.236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922.082.085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74.309.849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353.919.441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568.162.644</w:t>
            </w:r>
          </w:p>
        </w:tc>
      </w:tr>
    </w:tbl>
    <w:p w:rsidR="00F42658" w:rsidRDefault="00F4265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1B5874" w:rsidRDefault="001B5874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1B5874" w:rsidRDefault="001B5874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1B5874" w:rsidRDefault="001B5874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1B5874" w:rsidRDefault="001B5874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tbl>
      <w:tblPr>
        <w:tblW w:w="14034" w:type="dxa"/>
        <w:tblLook w:val="04A0" w:firstRow="1" w:lastRow="0" w:firstColumn="1" w:lastColumn="0" w:noHBand="0" w:noVBand="1"/>
      </w:tblPr>
      <w:tblGrid>
        <w:gridCol w:w="960"/>
        <w:gridCol w:w="984"/>
        <w:gridCol w:w="984"/>
        <w:gridCol w:w="984"/>
        <w:gridCol w:w="3034"/>
        <w:gridCol w:w="1418"/>
        <w:gridCol w:w="1559"/>
        <w:gridCol w:w="1276"/>
        <w:gridCol w:w="1417"/>
        <w:gridCol w:w="1418"/>
      </w:tblGrid>
      <w:tr w:rsidR="00627FAB" w:rsidRPr="00F42658" w:rsidTr="00C81FD1">
        <w:trPr>
          <w:trHeight w:val="300"/>
        </w:trPr>
        <w:tc>
          <w:tcPr>
            <w:tcW w:w="694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STARI USTROJ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NOVI USTROJ</w:t>
            </w:r>
          </w:p>
        </w:tc>
      </w:tr>
      <w:tr w:rsidR="00627FAB" w:rsidRPr="00F42658" w:rsidTr="00C81FD1">
        <w:trPr>
          <w:trHeight w:val="300"/>
        </w:trPr>
        <w:tc>
          <w:tcPr>
            <w:tcW w:w="694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</w:rPr>
              <w:t>3. UO ZA GOSPODARSTVO I MORE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TEKUĆI PLAN 2021.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IZMJENE I DOPUNE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(+/-)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2F75B5"/>
                <w:sz w:val="16"/>
                <w:szCs w:val="16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16"/>
                <w:szCs w:val="16"/>
              </w:rPr>
              <w:t>UO ZA PODUZET. TURIZAM I MORE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1C5"/>
            <w:vAlign w:val="bottom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2F75B5"/>
                <w:sz w:val="16"/>
                <w:szCs w:val="16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16"/>
                <w:szCs w:val="16"/>
              </w:rPr>
              <w:t>UO ZA POLJOPRIVREDU I RURALNI RAZVOJ</w:t>
            </w:r>
          </w:p>
        </w:tc>
      </w:tr>
      <w:tr w:rsidR="00627FAB" w:rsidRPr="00F42658" w:rsidTr="00C81FD1">
        <w:trPr>
          <w:trHeight w:val="494"/>
        </w:trPr>
        <w:tc>
          <w:tcPr>
            <w:tcW w:w="694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2F75B5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1C5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2F75B5"/>
                <w:sz w:val="16"/>
                <w:szCs w:val="16"/>
              </w:rPr>
            </w:pPr>
          </w:p>
        </w:tc>
      </w:tr>
      <w:tr w:rsidR="00627FAB" w:rsidRPr="00F42658" w:rsidTr="00C81FD1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1C5"/>
            <w:noWrap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Poticanje razvoja poduzetništva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636.000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3369D5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627.922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1230F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</w:t>
            </w:r>
            <w:r w:rsidR="001230F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8.078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3369D5" w:rsidP="003369D5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577.922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50.000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Projekt razvoja poduzetništva-kreditni programi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140.000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155.000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15.000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155.000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Gospodarsko socijalno vijeće DNŽ i ŽCM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Razvoj investicijskog okruženja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98.000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-48.000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Aktivnost promidžbe poduzetništva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244.000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121341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268.922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121341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24.922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3369D5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color w:val="2F75B5"/>
                <w:sz w:val="22"/>
                <w:szCs w:val="22"/>
              </w:rPr>
              <w:t>268.922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Projekt Europske unije i ostali projekti (Lag-ovi)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50.000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Poduzetnički inkubator DNŽ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Centra za poduzetništvo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1.230.000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1.080.000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-150.000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1.080.000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Centra za poduzetništvo i trošk.posl. inkubatora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980.000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980.000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980.000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Županijski Ured u Bruxellesu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250.000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-150.000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Razvoj turizma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1.146.000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856.000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-290.000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856.000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Promidžba turističke djelatnosti u DNŽ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299.000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259.000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-40.000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259.000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Manifestacije u turizmu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297.000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397.000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397.000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Vinski festival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-300.000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Višenamjenski kongresni centar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150.000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-50.000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Projekt energetske učinkovitosti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60.000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Plan i prog. energ. učink. u nepos. potr. energije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30.000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Idejni projekt plinovoda i plinofikacije DNŽ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30.000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Upravljanje pomorskim dobrom na području DNŽ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2.650.000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234B8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</w:t>
            </w:r>
            <w:r w:rsidR="00234B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650.000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234B86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234B86" w:rsidP="00234B86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2.650.000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Izmjena prijed. granice pom. dobara i njez. provedbe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230.000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230.000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230.000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Izdaci postupka koncesioniranja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390.000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390.000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390.000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Izdaci provođ.post. napl.nak. za kor. pom. dobra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Suf.projek. i aktivnosti na pomo.dobru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1.990.000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AD5E7C" w:rsidP="00AD5E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1.990.000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AD5E7C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234B86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color w:val="2F75B5"/>
                <w:sz w:val="22"/>
                <w:szCs w:val="22"/>
              </w:rPr>
              <w:t>1.990.000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3.6.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Program razvoja poljoprivrede i agroturizma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2.295.500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627FAB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2.458.967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627FAB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163.467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627FAB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604.451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627FAB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1.</w:t>
            </w:r>
            <w:r w:rsidR="00627FAB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854.516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Prog.pot.razvoja poljop. i agroturizma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1.252.500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1.027.875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-224.625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437.000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590.875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Primjena zakona o zaštiti životinja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-50.000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50.000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CEKOM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700.000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-300.000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400.000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Projekt SIT-Mediteranska voćna muha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40.000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GEN Fond masline, vinove loze i voćnih vrsta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40.000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Kreditiranje u poljoprivredi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63.000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33.000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-30.000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33.000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Projekt navodnjavanja u poljoprivredi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2E1563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768.092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2E1563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768.092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2E1563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color w:val="2F75B5"/>
                <w:sz w:val="22"/>
                <w:szCs w:val="22"/>
              </w:rPr>
              <w:t>107.451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2E1563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color w:val="2F75B5"/>
                <w:sz w:val="22"/>
                <w:szCs w:val="22"/>
              </w:rPr>
              <w:t>660.641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Šumski i poljski putevi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60.000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40.000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Lovstvo, marikultura i ribarstvo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360.408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360.408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360.408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Provedba Zakona o lovu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40.204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40.204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40.204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Naknade vlasnicima bez prava lova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40.204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40.204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40.204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Monitoring Maloston.zaljev i Malog mora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280.000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280.000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280.000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3.8.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 PROJEKTI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3.439.417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8.910.921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5.471.504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6.880.556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2.030.365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Projekt Glog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4.915.364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1C5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4.915.364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3.292.705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1.622.659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Projekt Mimosa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1.172.000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1.347.500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175.500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1.347.500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Projekt GECO2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522.917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1.200.167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1C5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677.250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792.461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407.706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1C5"/>
            <w:noWrap/>
            <w:hideMark/>
          </w:tcPr>
          <w:p w:rsidR="00F42658" w:rsidRPr="00F42658" w:rsidRDefault="00DB640E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Projekt Alter Ec</w:t>
            </w:r>
            <w:bookmarkStart w:id="0" w:name="_GoBack"/>
            <w:bookmarkEnd w:id="0"/>
            <w:r w:rsidR="00F42658"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o Plus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210.000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1C5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210.000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210.000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Projekt Argos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1.744.500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1.237.890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-506.610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1.237.890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3.9.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JU DUNEA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2.760.530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2.737.830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-22.700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2.737.830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EU projekti - izvor županijska sredstva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1.760.950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1.760.910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1.760.910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Sredstva za provedbu EU projekata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999.580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976.920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-22.660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976.920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(OD 3.1. DO 3.9.):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14.577.855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2C602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19.</w:t>
            </w:r>
            <w:r w:rsidR="00627FA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74</w:t>
            </w:r>
            <w:r w:rsidR="002C60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627FA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</w:t>
            </w:r>
            <w:r w:rsidR="00627FA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164.093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2C6020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15.446.759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8F3B7A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4.</w:t>
            </w:r>
            <w:r w:rsidR="008F3B7A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295.289</w:t>
            </w:r>
          </w:p>
        </w:tc>
      </w:tr>
      <w:tr w:rsidR="00627FAB" w:rsidRPr="00F42658" w:rsidTr="00C81FD1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3.10.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RASPORED NAMJENSKOG VIŠKA PRIHODA IZ PRETHODNE GODINE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15.094.660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8D15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15.</w:t>
            </w:r>
            <w:r w:rsidR="008D159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603.821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8D159F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509.161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06137A" w:rsidP="003C4981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15.10</w:t>
            </w:r>
            <w:r w:rsidR="003C4981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2.287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DB7D50" w:rsidP="003C4981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5</w:t>
            </w:r>
            <w:r w:rsidR="006639B5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  <w:r w:rsidR="003C4981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1.534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Projek. i razvoja poduzet./kreditni programi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4.357.107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4.655.529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298.422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4.655.529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Kreditni programi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196.607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-196.607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Energ.učink.u nepos.pot.energije za DNŽ-REA Sjever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13.000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24.750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11.750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24.750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Projekt Mimosa - prenesena pom.dob.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206.200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492.300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286.100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492.300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Projekt Argos - prenesena pom.dob.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266.500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207.080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-59.420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3C4981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207.</w:t>
            </w:r>
            <w:r w:rsidR="003C4981">
              <w:rPr>
                <w:rFonts w:ascii="Calibri" w:hAnsi="Calibri" w:cs="Calibri"/>
                <w:color w:val="2F75B5"/>
                <w:sz w:val="22"/>
                <w:szCs w:val="22"/>
              </w:rPr>
              <w:t>080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8F3B7A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1341" w:rsidRPr="00F42658" w:rsidRDefault="00121341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121341" w:rsidRPr="00F42658" w:rsidRDefault="00121341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Rural Dubrovnik Neretva – ugovorna obveza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341" w:rsidRPr="00F42658" w:rsidRDefault="00121341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341" w:rsidRPr="00F42658" w:rsidRDefault="00CC5E0D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341" w:rsidRPr="00F42658" w:rsidRDefault="00CC5E0D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6.563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1341" w:rsidRPr="00F42658" w:rsidRDefault="00CC5E0D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color w:val="2F75B5"/>
                <w:sz w:val="22"/>
                <w:szCs w:val="22"/>
              </w:rPr>
              <w:t>6.563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1341" w:rsidRPr="00F42658" w:rsidRDefault="00121341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1341" w:rsidRPr="00F42658" w:rsidRDefault="00121341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121341" w:rsidRPr="00F42658" w:rsidRDefault="00234B86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Program uređenja i upravljanja morskim plažama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341" w:rsidRPr="00F42658" w:rsidRDefault="00234B86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341" w:rsidRPr="00F42658" w:rsidRDefault="00234B86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341" w:rsidRPr="00F42658" w:rsidRDefault="00234B86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1341" w:rsidRPr="00F42658" w:rsidRDefault="00234B86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color w:val="2F75B5"/>
                <w:sz w:val="22"/>
                <w:szCs w:val="22"/>
              </w:rPr>
              <w:t>55.000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1341" w:rsidRPr="00F42658" w:rsidRDefault="00234B86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Suf. projekata i aktivnosti na pom.dobru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9.700.000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9.564.415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-135.585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9.564.415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2C6020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5C22D2" w:rsidRPr="00F42658" w:rsidRDefault="005C22D2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</w:tcPr>
          <w:p w:rsidR="005C22D2" w:rsidRPr="00F42658" w:rsidRDefault="005C22D2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Projekt navodnjavanja u poljoprivredi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5C22D2" w:rsidRPr="00F42658" w:rsidRDefault="005C22D2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5C22D2" w:rsidRPr="00F42658" w:rsidRDefault="005C22D2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171.837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5C22D2" w:rsidRPr="00F42658" w:rsidRDefault="005C22D2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171.837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5C22D2" w:rsidRPr="00F42658" w:rsidRDefault="005C22D2" w:rsidP="005C22D2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color w:val="2F75B5"/>
                <w:sz w:val="22"/>
                <w:szCs w:val="22"/>
              </w:rPr>
              <w:t>96.650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5C22D2" w:rsidRPr="00F42658" w:rsidRDefault="005C22D2" w:rsidP="005C22D2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color w:val="2F75B5"/>
                <w:sz w:val="22"/>
                <w:szCs w:val="22"/>
              </w:rPr>
              <w:t>75.187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Prihod od zakupa poljoprivrednog zemljišta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51.483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51.483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D84582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 </w:t>
            </w:r>
            <w:r w:rsidR="00D84582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51.483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Lovozakupnina i koncesije za pravo lova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355.246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374.864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19.618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D84582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 </w:t>
            </w:r>
            <w:r w:rsidR="00D84582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374.864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29.672.515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35.345.869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5.673.354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73183C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30.549</w:t>
            </w:r>
            <w:r w:rsidR="0073183C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.046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73183C" w:rsidP="0073183C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4.796.823</w:t>
            </w:r>
          </w:p>
        </w:tc>
      </w:tr>
      <w:tr w:rsidR="00627FAB" w:rsidRPr="00F42658" w:rsidTr="00C81FD1">
        <w:trPr>
          <w:trHeight w:val="6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FINANCIRANJE IZ VLASTITIH I NAMJENSKIH PRIHODA</w:t>
            </w:r>
            <w:r w:rsidR="00936D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5.003.850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5.124.581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120.731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4.446.951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677.630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JU DUNEA - ost.pom. i vlastiti prihodi 5.8.   3.2.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677.630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1.892.460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1.214.830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1.214.830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677.630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JU DUNEA - EU PROJEKTI - izvor EU fondovi 5.9.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4.326.220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3.232.121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-1.094.099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3.232.121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627FAB" w:rsidRPr="00F42658" w:rsidTr="00C81F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5. (ŽP+PK)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34.676.365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40.470.450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5.794.085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34.996.717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5.473.733</w:t>
            </w:r>
          </w:p>
        </w:tc>
      </w:tr>
    </w:tbl>
    <w:p w:rsidR="00F42658" w:rsidRDefault="00F4265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B2AC8" w:rsidRDefault="00AB2AC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B2AC8" w:rsidRDefault="00AB2AC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B2AC8" w:rsidRDefault="00AB2AC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B2AC8" w:rsidRDefault="00AB2AC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B2AC8" w:rsidRDefault="00AB2AC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B2AC8" w:rsidRDefault="00AB2AC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B2AC8" w:rsidRDefault="00AB2AC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B2AC8" w:rsidRDefault="00AB2AC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B2AC8" w:rsidRDefault="00AB2AC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B2AC8" w:rsidRDefault="00AB2AC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B2AC8" w:rsidRDefault="00AB2AC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B2AC8" w:rsidRDefault="00AB2AC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B2AC8" w:rsidRDefault="00AB2AC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B2AC8" w:rsidRDefault="00AB2AC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B2AC8" w:rsidRDefault="00AB2AC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B2AC8" w:rsidRDefault="00AB2AC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tbl>
      <w:tblPr>
        <w:tblW w:w="14175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3106"/>
        <w:gridCol w:w="1418"/>
        <w:gridCol w:w="1559"/>
        <w:gridCol w:w="1276"/>
        <w:gridCol w:w="1417"/>
        <w:gridCol w:w="1559"/>
      </w:tblGrid>
      <w:tr w:rsidR="00F42658" w:rsidRPr="00F42658" w:rsidTr="00AB2AC8">
        <w:trPr>
          <w:trHeight w:val="300"/>
        </w:trPr>
        <w:tc>
          <w:tcPr>
            <w:tcW w:w="694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STARI USTROJ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NOVI USTROJ</w:t>
            </w:r>
          </w:p>
        </w:tc>
      </w:tr>
      <w:tr w:rsidR="00F42658" w:rsidRPr="00F42658" w:rsidTr="007F53FE">
        <w:trPr>
          <w:trHeight w:val="300"/>
        </w:trPr>
        <w:tc>
          <w:tcPr>
            <w:tcW w:w="694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</w:rPr>
              <w:t>4. UO ZA PROSTORNO UREĐENJE I GRADNJU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TEKUĆI PLAN 2021.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IZMJENE I DOPUNE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(+/-)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2F75B5"/>
                <w:sz w:val="16"/>
                <w:szCs w:val="16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16"/>
                <w:szCs w:val="16"/>
              </w:rPr>
              <w:t>UO ZA PROSTORNO UREĐENJE I GRADNJU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1C5"/>
            <w:noWrap/>
            <w:vAlign w:val="bottom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 </w:t>
            </w:r>
          </w:p>
        </w:tc>
      </w:tr>
      <w:tr w:rsidR="00F42658" w:rsidRPr="00F42658" w:rsidTr="007F53FE">
        <w:trPr>
          <w:trHeight w:val="675"/>
        </w:trPr>
        <w:tc>
          <w:tcPr>
            <w:tcW w:w="694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2F75B5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1C5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2F75B5"/>
                <w:sz w:val="22"/>
                <w:szCs w:val="22"/>
              </w:rPr>
            </w:pPr>
          </w:p>
        </w:tc>
      </w:tr>
      <w:tr w:rsidR="00F42658" w:rsidRPr="00F42658" w:rsidTr="007F53F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1C5"/>
            <w:noWrap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</w:t>
            </w:r>
          </w:p>
        </w:tc>
      </w:tr>
      <w:tr w:rsidR="00F42658" w:rsidRPr="00F42658" w:rsidTr="00AB2AC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4.1.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Program građenja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780.000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780.000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780.000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AB2AC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GIS sustav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AB2AC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Dokument građenja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AB2AC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Ozakonjenje bespravno izgrađenih zgrada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240.000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240.000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240.000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AB2AC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Procjena vrijednosti nekretnina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AB2AC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4.2.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Program prostornog planiranja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228.000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-47.000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181.000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AB2AC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Izmjene i dopune PP-stručna podloga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130.000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83.000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-47.000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83.000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AB2AC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Strat.procj.utjecaja na okoliš PP-str. podloga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98.000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98.000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98.000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AB2AC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4.3.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JU ZAVOD ZA PROSTORNO UREĐENJE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2.380.000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2.427.000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47.000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2.427.000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AB2AC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Rashodi poslovanja i oprema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2.330.000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2.377.000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47.000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2.377.000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AB2AC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Stručna podloga - analiza i ocjena pos.stanja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AB2AC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(OD 4.1. DO 4.3.):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3.388.000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3.388.000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3.388.000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AB2AC8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4.4.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RASPORED NAMJENSKOG VIŠKA PRIHODA IZ PRETHODNE GODINE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350.000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504.429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154.429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504.429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AB2AC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Ozakonjenje bespravno izgrađenih zgrada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350.000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504.429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154.429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504.429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AB2AC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3.738.000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3.892.429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154.429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3.892.429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AB2AC8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FINANCIRANJE IZ VLASTITIH I NAMJENSKIH PRIHODA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350.000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570.290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220.290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570.290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F42658" w:rsidRPr="00F42658" w:rsidTr="00AB2AC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JU Zavod za PU - preneseni višak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350.000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555.290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205.290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555.290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AB2AC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Vanjska djelatnost ZZPUDNZ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15.000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15.000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15.000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E504D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4. (ŽP+PK)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4.088.000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4.462.719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374.719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4.462.719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</w:tr>
    </w:tbl>
    <w:p w:rsidR="00F42658" w:rsidRDefault="00F4265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B2AC8" w:rsidRDefault="00AB2AC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tbl>
      <w:tblPr>
        <w:tblW w:w="14175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3106"/>
        <w:gridCol w:w="1418"/>
        <w:gridCol w:w="1559"/>
        <w:gridCol w:w="1276"/>
        <w:gridCol w:w="1417"/>
        <w:gridCol w:w="1559"/>
      </w:tblGrid>
      <w:tr w:rsidR="00F42658" w:rsidRPr="00F42658" w:rsidTr="008D74B3">
        <w:trPr>
          <w:trHeight w:val="300"/>
        </w:trPr>
        <w:tc>
          <w:tcPr>
            <w:tcW w:w="694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STARI USTROJ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NOVI USTROJ</w:t>
            </w:r>
          </w:p>
        </w:tc>
      </w:tr>
      <w:tr w:rsidR="00F42658" w:rsidRPr="00F42658" w:rsidTr="007F53FE">
        <w:trPr>
          <w:trHeight w:val="300"/>
        </w:trPr>
        <w:tc>
          <w:tcPr>
            <w:tcW w:w="694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</w:rPr>
              <w:t>5. UO ZA ZO, KOMUNALNE I IMOVINSKO-PRAVNE POSLOVE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TEKUĆI PLAN 2021.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IZMJENE I DOPUNE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(+/-)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2F75B5"/>
                <w:sz w:val="16"/>
                <w:szCs w:val="16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16"/>
                <w:szCs w:val="16"/>
              </w:rPr>
              <w:t>UO ZO I KOM. POSLOVE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1C5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2F75B5"/>
                <w:sz w:val="16"/>
                <w:szCs w:val="16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16"/>
                <w:szCs w:val="16"/>
              </w:rPr>
              <w:t>UO ZA OU I IPP</w:t>
            </w:r>
          </w:p>
        </w:tc>
      </w:tr>
      <w:tr w:rsidR="00F42658" w:rsidRPr="00F42658" w:rsidTr="007F53FE">
        <w:trPr>
          <w:trHeight w:val="600"/>
        </w:trPr>
        <w:tc>
          <w:tcPr>
            <w:tcW w:w="694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2F75B5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1C5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2F75B5"/>
                <w:sz w:val="16"/>
                <w:szCs w:val="16"/>
              </w:rPr>
            </w:pPr>
          </w:p>
        </w:tc>
      </w:tr>
      <w:tr w:rsidR="00F42658" w:rsidRPr="00F42658" w:rsidTr="007F53FE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1C5"/>
            <w:noWrap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5.1.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Imovinsko pravni poslovi-provedba postupka izvlaštenja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1.920.000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00600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1.920.000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00600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B7FF8" w:rsidP="007020F4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1.</w:t>
            </w:r>
            <w:r w:rsidR="007020F4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590</w:t>
            </w:r>
            <w:r w:rsidR="001F13F3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7020F4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33</w:t>
            </w:r>
            <w:r w:rsidR="00FB7FF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0.000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Imovinsko pravni poslovi -postupak izvlaštenja - suf.rada odjela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120.000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006008" w:rsidP="0000600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00600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7020F4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color w:val="2F75B5"/>
                <w:sz w:val="22"/>
                <w:szCs w:val="22"/>
              </w:rPr>
              <w:t>9</w:t>
            </w:r>
            <w:r w:rsidR="006E5E3B">
              <w:rPr>
                <w:rFonts w:ascii="Calibri" w:hAnsi="Calibri" w:cs="Calibri"/>
                <w:color w:val="2F75B5"/>
                <w:sz w:val="22"/>
                <w:szCs w:val="22"/>
              </w:rPr>
              <w:t>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7020F4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color w:val="2F75B5"/>
                <w:sz w:val="22"/>
                <w:szCs w:val="22"/>
              </w:rPr>
              <w:t>30.000</w:t>
            </w:r>
          </w:p>
        </w:tc>
      </w:tr>
      <w:tr w:rsidR="00F42658" w:rsidRPr="00F42658" w:rsidTr="006E5E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Vješt. u postupku za utvrđivanje naknade za oduzetu imovinu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1.200.000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00600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:rsidR="00F42658" w:rsidRPr="00F42658" w:rsidRDefault="0000600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F42658" w:rsidRPr="00F42658" w:rsidRDefault="00FB7FF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color w:val="2F75B5"/>
                <w:sz w:val="22"/>
                <w:szCs w:val="22"/>
              </w:rPr>
              <w:t>900.000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F42658" w:rsidRPr="00F42658" w:rsidRDefault="00FB7FF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color w:val="2F75B5"/>
                <w:sz w:val="22"/>
                <w:szCs w:val="22"/>
              </w:rPr>
              <w:t>300.000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Sufinanciranje programa i projekata JLS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600.000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600.000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600.000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5.2.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UNAPREĐENJE ZAŠTITE OKOLIŠA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2.120.000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2.113.000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-7.000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2.113.000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Sufinanciranje projekta i programa udruga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150.000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143.000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-7.000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143.000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Korištenje broda za čišćenje mora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690.000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690.000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690.000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ZZJZ-praćenje kakvoće mora za kupanje i rekreaciju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530.000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530.000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530.000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Plan intervencije kod iznenadnog onečišćenja mora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490.000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490.000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490.000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Sudjelovanje u aktivnostima u području zaštite okoliša i prirode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-10.000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Dokumenti zaštite okoliša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240.000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40.000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240.000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Sanacija okoliša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-30.000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5.3.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 PROJEKTI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4.958.961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7.773.481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2.814.520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6.642.794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1.130.687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Promicanje održivog razvoja doline Neretve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1.799.086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3.923.407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2.124.321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3.923.407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Projekt Watercare - zaštita priob.voda od onečišćenja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1.225.000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1.267.750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42.750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1.267.750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Projekt AdriaClim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1.018.125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1.182.334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164.209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1.018.127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164.207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Projekt Cascade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916.750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1.399.990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483.240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433.510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966.480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5.4.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JU ZA ZAŠTIĆENE DIJELOVE PRIRODE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4.784.800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4.784.800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4.784.800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Rashodi poslovanja i oprema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2.373.100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2.378.100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5.000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2.378.100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Program JU za zaštićene dijelove prirode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635.000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543.000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-92.000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543.000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Prov. mjera zaštite od požara - zaštićeni objekti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371.000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283.000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-88.000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283.000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Upravljanje ekološkom mjerom Natura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49.500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54.500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5.000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54.500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1B58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Promicanja održivog razvoja prirodne baštine Doline Neretve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2.000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-1.400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1B58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CHANGE WE CARE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91.350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155.850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64.500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155.850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CREW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107.500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121.880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14.380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121.880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Life CONTRA Ailannthus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144.800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144.610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-190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144.610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ECOSS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76.700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73.510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-3.190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73.510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Očuvanje plemenite periske u južnom dijelu Jadranskog mora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2.900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6.800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3.900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6.800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Interpretacijski centar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92.000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92.000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92.000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Sredstva za provedbu EU projekata 1.6.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930.950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930.950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930.950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5.5.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AGENCIJA ZA GOSPODARENJE OTPADOM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11.300.000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11.300.000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11.300.000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Agencija za gospodarenje otpadom DNŽ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1.300.000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1.300.000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1.300.000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ŽCGO - kapitalna ulaganja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10.000.000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10.000.000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10.000.000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(OD 5.1. DO 5.5.):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25.083.761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2060A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  <w:r w:rsidR="002060A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7.891.281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2060A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2.807.520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B7FF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26.</w:t>
            </w:r>
            <w:r w:rsidR="007020F4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43</w:t>
            </w:r>
            <w:r w:rsidR="00FB7FF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0.594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7020F4" w:rsidP="00FB7FF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1.46</w:t>
            </w:r>
            <w:r w:rsidR="00FB7FF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0.687</w:t>
            </w:r>
          </w:p>
        </w:tc>
      </w:tr>
      <w:tr w:rsidR="00F42658" w:rsidRPr="00F42658" w:rsidTr="00FA21A7">
        <w:trPr>
          <w:trHeight w:val="5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5.6.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RASPORED NAMJENSKOG VIŠKA PRIHODA IZ PRETHODNE GODINE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230.375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A21A7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616.486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A21A7" w:rsidP="00FA21A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386.111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7020F4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57</w:t>
            </w:r>
            <w:r w:rsidR="00FB7FF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2.002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7020F4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4</w:t>
            </w:r>
            <w:r w:rsidR="00FB7FF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4.484</w:t>
            </w:r>
          </w:p>
        </w:tc>
      </w:tr>
      <w:tr w:rsidR="00FB7FF8" w:rsidRPr="00F42658" w:rsidTr="004F6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1C5"/>
            <w:noWrap/>
          </w:tcPr>
          <w:p w:rsidR="00FA21A7" w:rsidRPr="00F42658" w:rsidRDefault="00FA21A7" w:rsidP="00FA21A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1C5"/>
            <w:vAlign w:val="bottom"/>
          </w:tcPr>
          <w:p w:rsidR="00FA21A7" w:rsidRPr="00F42658" w:rsidRDefault="00FA21A7" w:rsidP="00FA21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Imovinsko pravni poslovi -postupak izvlaštenja - suf.rada odjela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1C5"/>
            <w:noWrap/>
            <w:vAlign w:val="bottom"/>
          </w:tcPr>
          <w:p w:rsidR="00FA21A7" w:rsidRPr="00F42658" w:rsidRDefault="00FA21A7" w:rsidP="00FA21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1C5"/>
            <w:noWrap/>
            <w:vAlign w:val="bottom"/>
          </w:tcPr>
          <w:p w:rsidR="00FA21A7" w:rsidRPr="00F42658" w:rsidRDefault="00FA21A7" w:rsidP="00FA21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177.937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1C5"/>
            <w:noWrap/>
            <w:vAlign w:val="bottom"/>
          </w:tcPr>
          <w:p w:rsidR="00FA21A7" w:rsidRPr="00F42658" w:rsidRDefault="00FA21A7" w:rsidP="00FA21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177.937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1C5"/>
            <w:noWrap/>
            <w:vAlign w:val="bottom"/>
          </w:tcPr>
          <w:p w:rsidR="00FA21A7" w:rsidRPr="00F42658" w:rsidRDefault="006E5E3B" w:rsidP="007020F4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color w:val="2F75B5"/>
                <w:sz w:val="22"/>
                <w:szCs w:val="22"/>
              </w:rPr>
              <w:t>1</w:t>
            </w:r>
            <w:r w:rsidR="007020F4">
              <w:rPr>
                <w:rFonts w:ascii="Calibri" w:hAnsi="Calibri" w:cs="Calibri"/>
                <w:color w:val="2F75B5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color w:val="2F75B5"/>
                <w:sz w:val="22"/>
                <w:szCs w:val="22"/>
              </w:rPr>
              <w:t>3.453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1C5"/>
            <w:noWrap/>
            <w:vAlign w:val="bottom"/>
          </w:tcPr>
          <w:p w:rsidR="00FA21A7" w:rsidRPr="00F42658" w:rsidRDefault="007020F4" w:rsidP="00FA21A7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color w:val="2F75B5"/>
                <w:sz w:val="22"/>
                <w:szCs w:val="22"/>
              </w:rPr>
              <w:t>4</w:t>
            </w:r>
            <w:r w:rsidR="006E5E3B">
              <w:rPr>
                <w:rFonts w:ascii="Calibri" w:hAnsi="Calibri" w:cs="Calibri"/>
                <w:color w:val="2F75B5"/>
                <w:sz w:val="22"/>
                <w:szCs w:val="22"/>
              </w:rPr>
              <w:t>4.484</w:t>
            </w:r>
          </w:p>
        </w:tc>
      </w:tr>
      <w:tr w:rsidR="00FB7FF8" w:rsidRPr="00F42658" w:rsidTr="004F6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1C5"/>
            <w:noWrap/>
          </w:tcPr>
          <w:p w:rsidR="00FA21A7" w:rsidRPr="00F42658" w:rsidRDefault="00FA21A7" w:rsidP="00FA21A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1C5"/>
            <w:vAlign w:val="bottom"/>
          </w:tcPr>
          <w:p w:rsidR="00FA21A7" w:rsidRPr="00F42658" w:rsidRDefault="00FA21A7" w:rsidP="00FA21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Vješt. u postupku za utvrđivanje naknade za oduzetu imovinu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1C5"/>
            <w:noWrap/>
            <w:vAlign w:val="bottom"/>
          </w:tcPr>
          <w:p w:rsidR="00FA21A7" w:rsidRPr="00F42658" w:rsidRDefault="00FA21A7" w:rsidP="00FA21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1C5"/>
            <w:noWrap/>
            <w:vAlign w:val="bottom"/>
          </w:tcPr>
          <w:p w:rsidR="00FA21A7" w:rsidRPr="00F42658" w:rsidRDefault="00FA21A7" w:rsidP="00FA21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1C5"/>
            <w:noWrap/>
            <w:vAlign w:val="bottom"/>
          </w:tcPr>
          <w:p w:rsidR="00FA21A7" w:rsidRPr="00F42658" w:rsidRDefault="00FA21A7" w:rsidP="00FA21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1C5"/>
            <w:noWrap/>
            <w:vAlign w:val="bottom"/>
          </w:tcPr>
          <w:p w:rsidR="00FA21A7" w:rsidRPr="00F42658" w:rsidRDefault="00FB7FF8" w:rsidP="00FA21A7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color w:val="2F75B5"/>
                <w:sz w:val="22"/>
                <w:szCs w:val="22"/>
              </w:rPr>
              <w:t>18.174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1C5"/>
            <w:noWrap/>
            <w:vAlign w:val="bottom"/>
          </w:tcPr>
          <w:p w:rsidR="00FA21A7" w:rsidRPr="00F42658" w:rsidRDefault="00FB7FF8" w:rsidP="00FA21A7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Provedba plana interv.kod onečišćenja mora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130.000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130.000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130.000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Dokumenti zaštite okoliša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60.000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60.000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60.000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Fond za onečišćenje mora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230.375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230.375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230.375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25.314.136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28.507.767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3.193.631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27.002.596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1.505.171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FINANCIRANJE IZ VLASTITIH I NAMJENSKIH PRIHODA</w:t>
            </w:r>
            <w:r w:rsidR="002C20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1.539.950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2.545.950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1.006.000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1.539.950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1.006.000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E970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JU - ostale pomoći, vlastiti prihodi, donacije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138.500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201.100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62.600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138.500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62.600</w:t>
            </w:r>
          </w:p>
        </w:tc>
      </w:tr>
      <w:tr w:rsidR="00F42658" w:rsidRPr="00F42658" w:rsidTr="008D74B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JU - EU projekti - izvo</w:t>
            </w:r>
            <w:r w:rsidR="00E9709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 EU fondovi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1.401.450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2.344.850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943.400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1.401.450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943.400</w:t>
            </w:r>
          </w:p>
        </w:tc>
      </w:tr>
      <w:tr w:rsidR="00F42658" w:rsidRPr="00F42658" w:rsidTr="00E504D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5. (ŽP+PK)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26.854.086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31.053.717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4.199.631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28.542.546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2.511.171</w:t>
            </w:r>
          </w:p>
        </w:tc>
      </w:tr>
    </w:tbl>
    <w:p w:rsidR="00F42658" w:rsidRDefault="00F4265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17128C" w:rsidRDefault="0017128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17128C" w:rsidRDefault="0017128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17128C" w:rsidRDefault="0017128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17128C" w:rsidRDefault="0017128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17128C" w:rsidRDefault="0017128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17128C" w:rsidRDefault="0017128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17128C" w:rsidRDefault="0017128C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tbl>
      <w:tblPr>
        <w:tblW w:w="14175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3106"/>
        <w:gridCol w:w="1418"/>
        <w:gridCol w:w="1559"/>
        <w:gridCol w:w="1134"/>
        <w:gridCol w:w="1559"/>
        <w:gridCol w:w="1559"/>
      </w:tblGrid>
      <w:tr w:rsidR="00F42658" w:rsidRPr="00F42658" w:rsidTr="00B70C52">
        <w:trPr>
          <w:trHeight w:val="300"/>
        </w:trPr>
        <w:tc>
          <w:tcPr>
            <w:tcW w:w="694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STARI USTROJ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NOVI USTROJ</w:t>
            </w:r>
          </w:p>
        </w:tc>
      </w:tr>
      <w:tr w:rsidR="00F42658" w:rsidRPr="00F42658" w:rsidTr="007F53FE">
        <w:trPr>
          <w:trHeight w:val="300"/>
        </w:trPr>
        <w:tc>
          <w:tcPr>
            <w:tcW w:w="694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</w:rPr>
              <w:t>6. UO ZA FINANCIJE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TEKUĆI PLAN 2021.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IZMJENE I DOPUNE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(+/-)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2F75B5"/>
                <w:sz w:val="16"/>
                <w:szCs w:val="16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16"/>
                <w:szCs w:val="16"/>
              </w:rPr>
              <w:t>UO ZA FINANCIJE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1C5"/>
            <w:noWrap/>
            <w:vAlign w:val="bottom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 </w:t>
            </w:r>
          </w:p>
        </w:tc>
      </w:tr>
      <w:tr w:rsidR="00F42658" w:rsidRPr="00F42658" w:rsidTr="007F53FE">
        <w:trPr>
          <w:trHeight w:val="352"/>
        </w:trPr>
        <w:tc>
          <w:tcPr>
            <w:tcW w:w="694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2F75B5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1C5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2F75B5"/>
                <w:sz w:val="22"/>
                <w:szCs w:val="22"/>
              </w:rPr>
            </w:pPr>
          </w:p>
        </w:tc>
      </w:tr>
      <w:tr w:rsidR="00F42658" w:rsidRPr="00F42658" w:rsidTr="007F53FE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1C5"/>
            <w:noWrap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</w:t>
            </w:r>
          </w:p>
        </w:tc>
      </w:tr>
      <w:tr w:rsidR="00F42658" w:rsidRPr="00F42658" w:rsidTr="00B70C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6.1.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Zajednički stručni i administrativni poslovi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44.007.500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44.746.112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738.612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44.746.112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B70C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6.1.1.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Rashodi za zaposlene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17.864.500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17.818.500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-46.000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17.818.500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B70C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Bruto sredstva za plaće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14.560.000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14.560.000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14.560.000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B70C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Ostali rashodi za zaposlene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1.042.000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542.000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-500.000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542.000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B70C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Naknade troškove zaposlenima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474.000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974.000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500.000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974.000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B70C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Dodatak za uspješnost na radu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1.708.500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1.708.500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1.708.500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B70C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Sredstva za preustroj upravnih tijela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80.000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34.000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-46.000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34.000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B70C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6.1.2.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Rashodi za zaposlene UDU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16.660.000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16.660.000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16.660.000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B70C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Rashodi za zaposlene - UDU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16.660.000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16.660.000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16.660.000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B70C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6.1.3.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Ostali financijski rashodi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9.483.000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10.267.612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784.612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10.267.612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B70C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Finan.rash. i naknade za naplatu poreza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1.000.000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1.000.000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1.000.000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B70C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Izd.za otplatu zajma-besk. zajam DP - povrati po PP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8.483.000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8.527.612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44.612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8.527.612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B70C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Izd.za otplatu zajma-besk. zajam DP - odgode pl. poreza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740.000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740.000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740.000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B70C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6.2.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Proračunska zaliha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800.000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B70C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Proračunska zaliha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800.000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800.000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800.000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B70C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(OD 6.1. DO 6.2.):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44.807.500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45.546.112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738.612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45.546.112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B70C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color w:val="2F75B5"/>
                <w:sz w:val="22"/>
                <w:szCs w:val="22"/>
              </w:rPr>
              <w:t>0</w:t>
            </w:r>
          </w:p>
        </w:tc>
      </w:tr>
      <w:tr w:rsidR="00F42658" w:rsidRPr="00F42658" w:rsidTr="00E504D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hideMark/>
          </w:tcPr>
          <w:p w:rsidR="00F42658" w:rsidRPr="00F42658" w:rsidRDefault="00F42658" w:rsidP="00F4265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44.807.500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45.546.112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738.612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45.546.112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42658" w:rsidRPr="00F42658" w:rsidRDefault="00F42658" w:rsidP="00F42658">
            <w:pPr>
              <w:jc w:val="right"/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</w:pPr>
            <w:r w:rsidRPr="00F42658">
              <w:rPr>
                <w:rFonts w:ascii="Calibri" w:hAnsi="Calibri" w:cs="Calibri"/>
                <w:b/>
                <w:bCs/>
                <w:color w:val="2F75B5"/>
                <w:sz w:val="22"/>
                <w:szCs w:val="22"/>
              </w:rPr>
              <w:t>0</w:t>
            </w:r>
          </w:p>
        </w:tc>
      </w:tr>
    </w:tbl>
    <w:p w:rsidR="00884462" w:rsidRDefault="00884462" w:rsidP="00884462">
      <w:pPr>
        <w:shd w:val="clear" w:color="auto" w:fill="FFFFFF" w:themeFill="background1"/>
        <w:jc w:val="center"/>
        <w:rPr>
          <w:rFonts w:asciiTheme="minorHAnsi" w:hAnsiTheme="minorHAnsi" w:cstheme="minorHAnsi"/>
        </w:rPr>
      </w:pPr>
    </w:p>
    <w:p w:rsidR="00884462" w:rsidRDefault="00884462" w:rsidP="00884462">
      <w:pPr>
        <w:shd w:val="clear" w:color="auto" w:fill="FFFFFF" w:themeFill="background1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*** *** ***</w:t>
      </w:r>
    </w:p>
    <w:p w:rsidR="0031452C" w:rsidRDefault="00884462" w:rsidP="0088446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U nastavku se daje obrazloženje posebnog dijela Proračuna Dubrova</w:t>
      </w:r>
      <w:r>
        <w:rPr>
          <w:rFonts w:asciiTheme="minorHAnsi" w:hAnsiTheme="minorHAnsi" w:cstheme="minorHAnsi"/>
        </w:rPr>
        <w:t>čko-neretvanske županije za 2021</w:t>
      </w:r>
      <w:r w:rsidRPr="004D449C">
        <w:rPr>
          <w:rFonts w:asciiTheme="minorHAnsi" w:hAnsiTheme="minorHAnsi" w:cstheme="minorHAnsi"/>
        </w:rPr>
        <w:t>. iz nadležnosti upravnih odjela.</w:t>
      </w:r>
    </w:p>
    <w:p w:rsidR="00884462" w:rsidRDefault="00884462" w:rsidP="00884462">
      <w:pPr>
        <w:shd w:val="clear" w:color="auto" w:fill="FFFFFF" w:themeFill="background1"/>
        <w:jc w:val="both"/>
        <w:rPr>
          <w:rFonts w:asciiTheme="minorHAnsi" w:hAnsiTheme="minorHAnsi" w:cstheme="minorHAnsi"/>
          <w:sz w:val="18"/>
          <w:szCs w:val="18"/>
        </w:rPr>
        <w:sectPr w:rsidR="00884462" w:rsidSect="0031452C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D86A36" w:rsidRPr="004D449C" w:rsidRDefault="00D86A36" w:rsidP="00D86A36">
      <w:pPr>
        <w:tabs>
          <w:tab w:val="left" w:pos="5591"/>
        </w:tabs>
        <w:rPr>
          <w:rFonts w:asciiTheme="minorHAnsi" w:hAnsiTheme="minorHAnsi" w:cstheme="minorHAnsi"/>
          <w:sz w:val="18"/>
          <w:szCs w:val="18"/>
        </w:rPr>
      </w:pPr>
    </w:p>
    <w:p w:rsidR="005B0DB6" w:rsidRPr="004D449C" w:rsidRDefault="005B0DB6" w:rsidP="009B74F0">
      <w:pPr>
        <w:jc w:val="center"/>
        <w:rPr>
          <w:rFonts w:asciiTheme="minorHAnsi" w:hAnsiTheme="minorHAnsi" w:cstheme="minorHAnsi"/>
        </w:rPr>
      </w:pPr>
    </w:p>
    <w:p w:rsidR="005B0DB6" w:rsidRPr="004D449C" w:rsidRDefault="005B0DB6" w:rsidP="009B74F0">
      <w:pPr>
        <w:jc w:val="center"/>
        <w:rPr>
          <w:rFonts w:asciiTheme="minorHAnsi" w:hAnsiTheme="minorHAnsi" w:cstheme="minorHAnsi"/>
        </w:rPr>
      </w:pPr>
    </w:p>
    <w:p w:rsidR="005B0DB6" w:rsidRPr="004D449C" w:rsidRDefault="005B0DB6" w:rsidP="009B74F0">
      <w:pPr>
        <w:jc w:val="center"/>
        <w:rPr>
          <w:rFonts w:asciiTheme="minorHAnsi" w:hAnsiTheme="minorHAnsi" w:cstheme="minorHAnsi"/>
        </w:rPr>
      </w:pPr>
    </w:p>
    <w:p w:rsidR="005B0DB6" w:rsidRPr="004D449C" w:rsidRDefault="005B0DB6" w:rsidP="009B74F0">
      <w:pPr>
        <w:jc w:val="center"/>
        <w:rPr>
          <w:rFonts w:asciiTheme="minorHAnsi" w:hAnsiTheme="minorHAnsi" w:cstheme="minorHAnsi"/>
        </w:rPr>
      </w:pPr>
    </w:p>
    <w:p w:rsidR="005B0DB6" w:rsidRPr="004D449C" w:rsidRDefault="005B0DB6" w:rsidP="009B74F0">
      <w:pPr>
        <w:jc w:val="center"/>
        <w:rPr>
          <w:rFonts w:asciiTheme="minorHAnsi" w:hAnsiTheme="minorHAnsi" w:cstheme="minorHAnsi"/>
        </w:rPr>
      </w:pPr>
    </w:p>
    <w:p w:rsidR="005B0DB6" w:rsidRDefault="005B0DB6" w:rsidP="009B74F0">
      <w:pPr>
        <w:jc w:val="center"/>
      </w:pPr>
    </w:p>
    <w:sectPr w:rsidR="005B0DB6" w:rsidSect="007E2E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063" w:rsidRDefault="004B0063" w:rsidP="004933EB">
      <w:r>
        <w:separator/>
      </w:r>
    </w:p>
  </w:endnote>
  <w:endnote w:type="continuationSeparator" w:id="0">
    <w:p w:rsidR="004B0063" w:rsidRDefault="004B0063" w:rsidP="0049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21201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0E64" w:rsidRDefault="00520E6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640E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520E64" w:rsidRDefault="00520E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063" w:rsidRDefault="004B0063" w:rsidP="004933EB">
      <w:r>
        <w:separator/>
      </w:r>
    </w:p>
  </w:footnote>
  <w:footnote w:type="continuationSeparator" w:id="0">
    <w:p w:rsidR="004B0063" w:rsidRDefault="004B0063" w:rsidP="00493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2AE7"/>
    <w:multiLevelType w:val="hybridMultilevel"/>
    <w:tmpl w:val="17AC7E14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FE50D1"/>
    <w:multiLevelType w:val="hybridMultilevel"/>
    <w:tmpl w:val="77101892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8B745C"/>
    <w:multiLevelType w:val="hybridMultilevel"/>
    <w:tmpl w:val="D24E9260"/>
    <w:lvl w:ilvl="0" w:tplc="CED8C70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304C9"/>
    <w:multiLevelType w:val="hybridMultilevel"/>
    <w:tmpl w:val="A196A8A2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F23478"/>
    <w:multiLevelType w:val="hybridMultilevel"/>
    <w:tmpl w:val="3B44F8F8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18756A"/>
    <w:multiLevelType w:val="hybridMultilevel"/>
    <w:tmpl w:val="514C5046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A23E3D"/>
    <w:multiLevelType w:val="hybridMultilevel"/>
    <w:tmpl w:val="D9D41D4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25173"/>
    <w:multiLevelType w:val="multilevel"/>
    <w:tmpl w:val="FE0216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38B246A7"/>
    <w:multiLevelType w:val="hybridMultilevel"/>
    <w:tmpl w:val="4CA0FC2A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7F5DFE"/>
    <w:multiLevelType w:val="hybridMultilevel"/>
    <w:tmpl w:val="8E189998"/>
    <w:lvl w:ilvl="0" w:tplc="E8C8BEA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867AAE"/>
    <w:multiLevelType w:val="multilevel"/>
    <w:tmpl w:val="91CA9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4515038B"/>
    <w:multiLevelType w:val="hybridMultilevel"/>
    <w:tmpl w:val="300A42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50089A"/>
    <w:multiLevelType w:val="hybridMultilevel"/>
    <w:tmpl w:val="F14EEC9E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ED6224E"/>
    <w:multiLevelType w:val="hybridMultilevel"/>
    <w:tmpl w:val="7B78179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940EDA"/>
    <w:multiLevelType w:val="hybridMultilevel"/>
    <w:tmpl w:val="D724F7C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4349ED"/>
    <w:multiLevelType w:val="hybridMultilevel"/>
    <w:tmpl w:val="7792B7B4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A11E57"/>
    <w:multiLevelType w:val="hybridMultilevel"/>
    <w:tmpl w:val="9F66810C"/>
    <w:lvl w:ilvl="0" w:tplc="041A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963BF6"/>
    <w:multiLevelType w:val="hybridMultilevel"/>
    <w:tmpl w:val="AB5453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D53C52"/>
    <w:multiLevelType w:val="hybridMultilevel"/>
    <w:tmpl w:val="841A5044"/>
    <w:lvl w:ilvl="0" w:tplc="EE1432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294C4F"/>
    <w:multiLevelType w:val="hybridMultilevel"/>
    <w:tmpl w:val="08A26D04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887D8F"/>
    <w:multiLevelType w:val="hybridMultilevel"/>
    <w:tmpl w:val="A7D66122"/>
    <w:lvl w:ilvl="0" w:tplc="DC569312">
      <w:start w:val="120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A710192"/>
    <w:multiLevelType w:val="hybridMultilevel"/>
    <w:tmpl w:val="FEC6A4BC"/>
    <w:lvl w:ilvl="0" w:tplc="0C7C31A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19"/>
  </w:num>
  <w:num w:numId="5">
    <w:abstractNumId w:val="12"/>
  </w:num>
  <w:num w:numId="6">
    <w:abstractNumId w:val="8"/>
  </w:num>
  <w:num w:numId="7">
    <w:abstractNumId w:val="16"/>
  </w:num>
  <w:num w:numId="8">
    <w:abstractNumId w:val="7"/>
  </w:num>
  <w:num w:numId="9">
    <w:abstractNumId w:val="10"/>
  </w:num>
  <w:num w:numId="10">
    <w:abstractNumId w:val="15"/>
  </w:num>
  <w:num w:numId="11">
    <w:abstractNumId w:val="6"/>
  </w:num>
  <w:num w:numId="12">
    <w:abstractNumId w:val="13"/>
  </w:num>
  <w:num w:numId="13">
    <w:abstractNumId w:val="0"/>
  </w:num>
  <w:num w:numId="14">
    <w:abstractNumId w:val="14"/>
  </w:num>
  <w:num w:numId="15">
    <w:abstractNumId w:val="11"/>
  </w:num>
  <w:num w:numId="16">
    <w:abstractNumId w:val="4"/>
  </w:num>
  <w:num w:numId="17">
    <w:abstractNumId w:val="18"/>
  </w:num>
  <w:num w:numId="18">
    <w:abstractNumId w:val="2"/>
  </w:num>
  <w:num w:numId="19">
    <w:abstractNumId w:val="9"/>
  </w:num>
  <w:num w:numId="20">
    <w:abstractNumId w:val="21"/>
  </w:num>
  <w:num w:numId="21">
    <w:abstractNumId w:val="20"/>
  </w:num>
  <w:num w:numId="22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533"/>
    <w:rsid w:val="00002CC1"/>
    <w:rsid w:val="0000418C"/>
    <w:rsid w:val="00006008"/>
    <w:rsid w:val="00011130"/>
    <w:rsid w:val="00012AC0"/>
    <w:rsid w:val="00012C35"/>
    <w:rsid w:val="00015A7D"/>
    <w:rsid w:val="00016177"/>
    <w:rsid w:val="0002058C"/>
    <w:rsid w:val="00023625"/>
    <w:rsid w:val="00025D48"/>
    <w:rsid w:val="000320B3"/>
    <w:rsid w:val="00033756"/>
    <w:rsid w:val="00035AB5"/>
    <w:rsid w:val="00036B4A"/>
    <w:rsid w:val="00036D36"/>
    <w:rsid w:val="000371CA"/>
    <w:rsid w:val="000400D2"/>
    <w:rsid w:val="000426F2"/>
    <w:rsid w:val="00042C8F"/>
    <w:rsid w:val="00043C52"/>
    <w:rsid w:val="00045501"/>
    <w:rsid w:val="00052A92"/>
    <w:rsid w:val="00052F41"/>
    <w:rsid w:val="00053D3E"/>
    <w:rsid w:val="00055DD4"/>
    <w:rsid w:val="00060776"/>
    <w:rsid w:val="0006137A"/>
    <w:rsid w:val="0006298E"/>
    <w:rsid w:val="00062E93"/>
    <w:rsid w:val="00064111"/>
    <w:rsid w:val="00065960"/>
    <w:rsid w:val="00067F7E"/>
    <w:rsid w:val="00073463"/>
    <w:rsid w:val="00076C9B"/>
    <w:rsid w:val="00077019"/>
    <w:rsid w:val="00080D02"/>
    <w:rsid w:val="00082A39"/>
    <w:rsid w:val="00086B92"/>
    <w:rsid w:val="00087C76"/>
    <w:rsid w:val="00090628"/>
    <w:rsid w:val="000915B9"/>
    <w:rsid w:val="00091879"/>
    <w:rsid w:val="00092D83"/>
    <w:rsid w:val="00096BF1"/>
    <w:rsid w:val="00097A57"/>
    <w:rsid w:val="000A24CB"/>
    <w:rsid w:val="000A2B55"/>
    <w:rsid w:val="000A2C3B"/>
    <w:rsid w:val="000A390C"/>
    <w:rsid w:val="000A417E"/>
    <w:rsid w:val="000A4F73"/>
    <w:rsid w:val="000A5342"/>
    <w:rsid w:val="000A7124"/>
    <w:rsid w:val="000B073C"/>
    <w:rsid w:val="000B1FD9"/>
    <w:rsid w:val="000B3CDE"/>
    <w:rsid w:val="000B5CBE"/>
    <w:rsid w:val="000B6291"/>
    <w:rsid w:val="000C32E7"/>
    <w:rsid w:val="000C4EB5"/>
    <w:rsid w:val="000C53B1"/>
    <w:rsid w:val="000C5452"/>
    <w:rsid w:val="000C63EC"/>
    <w:rsid w:val="000C7654"/>
    <w:rsid w:val="000D036A"/>
    <w:rsid w:val="000D0E48"/>
    <w:rsid w:val="000D3753"/>
    <w:rsid w:val="000D5C25"/>
    <w:rsid w:val="000E3769"/>
    <w:rsid w:val="000E7602"/>
    <w:rsid w:val="000E7E50"/>
    <w:rsid w:val="000F27F4"/>
    <w:rsid w:val="000F2B8C"/>
    <w:rsid w:val="000F31E7"/>
    <w:rsid w:val="000F64AA"/>
    <w:rsid w:val="00102F65"/>
    <w:rsid w:val="00107CEE"/>
    <w:rsid w:val="00110E42"/>
    <w:rsid w:val="00111FDD"/>
    <w:rsid w:val="001166C1"/>
    <w:rsid w:val="00121341"/>
    <w:rsid w:val="001217C1"/>
    <w:rsid w:val="00122FDE"/>
    <w:rsid w:val="001230FD"/>
    <w:rsid w:val="00123286"/>
    <w:rsid w:val="00123CE8"/>
    <w:rsid w:val="00124DAA"/>
    <w:rsid w:val="00125E31"/>
    <w:rsid w:val="00125E8D"/>
    <w:rsid w:val="00126329"/>
    <w:rsid w:val="00127F9E"/>
    <w:rsid w:val="0013025C"/>
    <w:rsid w:val="001321BD"/>
    <w:rsid w:val="00133170"/>
    <w:rsid w:val="001352FD"/>
    <w:rsid w:val="00135480"/>
    <w:rsid w:val="00135B36"/>
    <w:rsid w:val="001368D3"/>
    <w:rsid w:val="001379E2"/>
    <w:rsid w:val="001401BC"/>
    <w:rsid w:val="00140AD2"/>
    <w:rsid w:val="00140FC8"/>
    <w:rsid w:val="001410EA"/>
    <w:rsid w:val="00141EA3"/>
    <w:rsid w:val="001429D4"/>
    <w:rsid w:val="001438B0"/>
    <w:rsid w:val="00145E4B"/>
    <w:rsid w:val="001475E0"/>
    <w:rsid w:val="00147EBF"/>
    <w:rsid w:val="00156688"/>
    <w:rsid w:val="001566AB"/>
    <w:rsid w:val="00156D29"/>
    <w:rsid w:val="00160C2D"/>
    <w:rsid w:val="00161320"/>
    <w:rsid w:val="00161FEA"/>
    <w:rsid w:val="0016232D"/>
    <w:rsid w:val="00163E62"/>
    <w:rsid w:val="0016765D"/>
    <w:rsid w:val="0016776B"/>
    <w:rsid w:val="001679C9"/>
    <w:rsid w:val="0017128C"/>
    <w:rsid w:val="0017134E"/>
    <w:rsid w:val="001729DB"/>
    <w:rsid w:val="00173BE8"/>
    <w:rsid w:val="00173E49"/>
    <w:rsid w:val="00174015"/>
    <w:rsid w:val="001743D0"/>
    <w:rsid w:val="00175A0C"/>
    <w:rsid w:val="00176CB1"/>
    <w:rsid w:val="00177C7C"/>
    <w:rsid w:val="001878DE"/>
    <w:rsid w:val="0019026B"/>
    <w:rsid w:val="00191E46"/>
    <w:rsid w:val="00192FEA"/>
    <w:rsid w:val="00193C57"/>
    <w:rsid w:val="00193CE8"/>
    <w:rsid w:val="001A1CD9"/>
    <w:rsid w:val="001A3A48"/>
    <w:rsid w:val="001A5AA2"/>
    <w:rsid w:val="001A7FEB"/>
    <w:rsid w:val="001B06A4"/>
    <w:rsid w:val="001B4779"/>
    <w:rsid w:val="001B56C7"/>
    <w:rsid w:val="001B5874"/>
    <w:rsid w:val="001B592A"/>
    <w:rsid w:val="001B62BD"/>
    <w:rsid w:val="001C111A"/>
    <w:rsid w:val="001C1468"/>
    <w:rsid w:val="001C3BC3"/>
    <w:rsid w:val="001C4934"/>
    <w:rsid w:val="001C6BDF"/>
    <w:rsid w:val="001C6C47"/>
    <w:rsid w:val="001C7F9D"/>
    <w:rsid w:val="001D2EED"/>
    <w:rsid w:val="001D3AD2"/>
    <w:rsid w:val="001D5B74"/>
    <w:rsid w:val="001D7615"/>
    <w:rsid w:val="001E02F0"/>
    <w:rsid w:val="001E067C"/>
    <w:rsid w:val="001E0B5E"/>
    <w:rsid w:val="001E48C9"/>
    <w:rsid w:val="001E5948"/>
    <w:rsid w:val="001E5D31"/>
    <w:rsid w:val="001E649D"/>
    <w:rsid w:val="001E6C86"/>
    <w:rsid w:val="001F13F3"/>
    <w:rsid w:val="001F2FBA"/>
    <w:rsid w:val="001F3F89"/>
    <w:rsid w:val="001F4C8B"/>
    <w:rsid w:val="002060A8"/>
    <w:rsid w:val="0021008D"/>
    <w:rsid w:val="00210517"/>
    <w:rsid w:val="00210E8E"/>
    <w:rsid w:val="00211AFD"/>
    <w:rsid w:val="002125AF"/>
    <w:rsid w:val="00214E33"/>
    <w:rsid w:val="00215374"/>
    <w:rsid w:val="00216191"/>
    <w:rsid w:val="00216824"/>
    <w:rsid w:val="00216A2E"/>
    <w:rsid w:val="00216EC4"/>
    <w:rsid w:val="0021758F"/>
    <w:rsid w:val="00220F87"/>
    <w:rsid w:val="0022459D"/>
    <w:rsid w:val="00224A71"/>
    <w:rsid w:val="00231512"/>
    <w:rsid w:val="00234B86"/>
    <w:rsid w:val="002356D9"/>
    <w:rsid w:val="00235EAF"/>
    <w:rsid w:val="002371D5"/>
    <w:rsid w:val="002376B3"/>
    <w:rsid w:val="00243454"/>
    <w:rsid w:val="0024424F"/>
    <w:rsid w:val="00246038"/>
    <w:rsid w:val="00250AD3"/>
    <w:rsid w:val="002538CE"/>
    <w:rsid w:val="00253C6B"/>
    <w:rsid w:val="0025401B"/>
    <w:rsid w:val="0025468D"/>
    <w:rsid w:val="00255788"/>
    <w:rsid w:val="00255F20"/>
    <w:rsid w:val="002568FE"/>
    <w:rsid w:val="00265383"/>
    <w:rsid w:val="00266818"/>
    <w:rsid w:val="00270975"/>
    <w:rsid w:val="0027263E"/>
    <w:rsid w:val="00276845"/>
    <w:rsid w:val="00277D6E"/>
    <w:rsid w:val="00281AA9"/>
    <w:rsid w:val="00283552"/>
    <w:rsid w:val="00283AFF"/>
    <w:rsid w:val="00285317"/>
    <w:rsid w:val="002869DF"/>
    <w:rsid w:val="00290CAB"/>
    <w:rsid w:val="00291930"/>
    <w:rsid w:val="00296B14"/>
    <w:rsid w:val="002A00B0"/>
    <w:rsid w:val="002A08DE"/>
    <w:rsid w:val="002A3BCE"/>
    <w:rsid w:val="002A4AAD"/>
    <w:rsid w:val="002A7244"/>
    <w:rsid w:val="002B137E"/>
    <w:rsid w:val="002B1F8B"/>
    <w:rsid w:val="002B220F"/>
    <w:rsid w:val="002B225A"/>
    <w:rsid w:val="002B3413"/>
    <w:rsid w:val="002B3783"/>
    <w:rsid w:val="002B3F04"/>
    <w:rsid w:val="002B5027"/>
    <w:rsid w:val="002B5F02"/>
    <w:rsid w:val="002B7485"/>
    <w:rsid w:val="002C0DFC"/>
    <w:rsid w:val="002C20B1"/>
    <w:rsid w:val="002C2EDA"/>
    <w:rsid w:val="002C2FAB"/>
    <w:rsid w:val="002C41B6"/>
    <w:rsid w:val="002C5009"/>
    <w:rsid w:val="002C6020"/>
    <w:rsid w:val="002C6415"/>
    <w:rsid w:val="002C752E"/>
    <w:rsid w:val="002D1B90"/>
    <w:rsid w:val="002D1C03"/>
    <w:rsid w:val="002D37DB"/>
    <w:rsid w:val="002D3E9B"/>
    <w:rsid w:val="002D6A27"/>
    <w:rsid w:val="002D721F"/>
    <w:rsid w:val="002E0413"/>
    <w:rsid w:val="002E1563"/>
    <w:rsid w:val="002E24DB"/>
    <w:rsid w:val="002E302F"/>
    <w:rsid w:val="002E4169"/>
    <w:rsid w:val="002E5DB9"/>
    <w:rsid w:val="002F0BC9"/>
    <w:rsid w:val="002F0F96"/>
    <w:rsid w:val="002F2E52"/>
    <w:rsid w:val="002F4CDE"/>
    <w:rsid w:val="002F53D7"/>
    <w:rsid w:val="002F54D3"/>
    <w:rsid w:val="002F6967"/>
    <w:rsid w:val="0030492E"/>
    <w:rsid w:val="0030493D"/>
    <w:rsid w:val="00305FE3"/>
    <w:rsid w:val="003070E6"/>
    <w:rsid w:val="0031352F"/>
    <w:rsid w:val="0031452C"/>
    <w:rsid w:val="0031458E"/>
    <w:rsid w:val="0031585B"/>
    <w:rsid w:val="00315BFA"/>
    <w:rsid w:val="0031795D"/>
    <w:rsid w:val="00320C90"/>
    <w:rsid w:val="00326B22"/>
    <w:rsid w:val="003272E5"/>
    <w:rsid w:val="003302D5"/>
    <w:rsid w:val="00330830"/>
    <w:rsid w:val="0033094D"/>
    <w:rsid w:val="0033158E"/>
    <w:rsid w:val="003330E8"/>
    <w:rsid w:val="00333111"/>
    <w:rsid w:val="00333701"/>
    <w:rsid w:val="00333BED"/>
    <w:rsid w:val="00335161"/>
    <w:rsid w:val="00335A41"/>
    <w:rsid w:val="00335B8C"/>
    <w:rsid w:val="003369D5"/>
    <w:rsid w:val="003372C9"/>
    <w:rsid w:val="00337C42"/>
    <w:rsid w:val="00340B61"/>
    <w:rsid w:val="003423EC"/>
    <w:rsid w:val="00345D28"/>
    <w:rsid w:val="00350794"/>
    <w:rsid w:val="003511D5"/>
    <w:rsid w:val="00351821"/>
    <w:rsid w:val="00353187"/>
    <w:rsid w:val="003534A4"/>
    <w:rsid w:val="00354CB6"/>
    <w:rsid w:val="003553AE"/>
    <w:rsid w:val="00355622"/>
    <w:rsid w:val="00362EF2"/>
    <w:rsid w:val="00365DF6"/>
    <w:rsid w:val="003670E7"/>
    <w:rsid w:val="0036741E"/>
    <w:rsid w:val="00371FD0"/>
    <w:rsid w:val="00373E0F"/>
    <w:rsid w:val="003758F8"/>
    <w:rsid w:val="00375D33"/>
    <w:rsid w:val="00377118"/>
    <w:rsid w:val="0037769F"/>
    <w:rsid w:val="00381813"/>
    <w:rsid w:val="00381C5F"/>
    <w:rsid w:val="003827A0"/>
    <w:rsid w:val="00386D00"/>
    <w:rsid w:val="00387F0D"/>
    <w:rsid w:val="00390C3A"/>
    <w:rsid w:val="00391F19"/>
    <w:rsid w:val="003923AA"/>
    <w:rsid w:val="00394750"/>
    <w:rsid w:val="00395964"/>
    <w:rsid w:val="0039741A"/>
    <w:rsid w:val="003A1271"/>
    <w:rsid w:val="003A2358"/>
    <w:rsid w:val="003A2527"/>
    <w:rsid w:val="003A4C29"/>
    <w:rsid w:val="003A5494"/>
    <w:rsid w:val="003B294C"/>
    <w:rsid w:val="003B29C2"/>
    <w:rsid w:val="003B4995"/>
    <w:rsid w:val="003B5E5A"/>
    <w:rsid w:val="003B6016"/>
    <w:rsid w:val="003C260D"/>
    <w:rsid w:val="003C28F6"/>
    <w:rsid w:val="003C3A37"/>
    <w:rsid w:val="003C3A90"/>
    <w:rsid w:val="003C4116"/>
    <w:rsid w:val="003C4981"/>
    <w:rsid w:val="003C5457"/>
    <w:rsid w:val="003C6422"/>
    <w:rsid w:val="003C7718"/>
    <w:rsid w:val="003D09E0"/>
    <w:rsid w:val="003D2762"/>
    <w:rsid w:val="003D3326"/>
    <w:rsid w:val="003D4697"/>
    <w:rsid w:val="003D5279"/>
    <w:rsid w:val="003D6921"/>
    <w:rsid w:val="003D79B6"/>
    <w:rsid w:val="003E0DDA"/>
    <w:rsid w:val="003E2D2D"/>
    <w:rsid w:val="003E2DBB"/>
    <w:rsid w:val="003E3DD3"/>
    <w:rsid w:val="003E4CB7"/>
    <w:rsid w:val="003E507F"/>
    <w:rsid w:val="003E522F"/>
    <w:rsid w:val="003E5587"/>
    <w:rsid w:val="003E5A02"/>
    <w:rsid w:val="003E7B43"/>
    <w:rsid w:val="003E7B5C"/>
    <w:rsid w:val="003F4193"/>
    <w:rsid w:val="003F61F7"/>
    <w:rsid w:val="003F65C9"/>
    <w:rsid w:val="003F7EDE"/>
    <w:rsid w:val="004005B3"/>
    <w:rsid w:val="004007FD"/>
    <w:rsid w:val="00401822"/>
    <w:rsid w:val="0040252D"/>
    <w:rsid w:val="004028E4"/>
    <w:rsid w:val="00403180"/>
    <w:rsid w:val="00403FFE"/>
    <w:rsid w:val="00411578"/>
    <w:rsid w:val="00414FA8"/>
    <w:rsid w:val="00416633"/>
    <w:rsid w:val="00417111"/>
    <w:rsid w:val="004179CA"/>
    <w:rsid w:val="00420D76"/>
    <w:rsid w:val="00421426"/>
    <w:rsid w:val="004260AC"/>
    <w:rsid w:val="0042774D"/>
    <w:rsid w:val="00427E27"/>
    <w:rsid w:val="00430C77"/>
    <w:rsid w:val="00432F25"/>
    <w:rsid w:val="00432FED"/>
    <w:rsid w:val="0043370C"/>
    <w:rsid w:val="00435B1A"/>
    <w:rsid w:val="004369AE"/>
    <w:rsid w:val="00440212"/>
    <w:rsid w:val="0044230C"/>
    <w:rsid w:val="00443AA0"/>
    <w:rsid w:val="004443B3"/>
    <w:rsid w:val="00445AFC"/>
    <w:rsid w:val="00450137"/>
    <w:rsid w:val="004516AB"/>
    <w:rsid w:val="0045177B"/>
    <w:rsid w:val="00453628"/>
    <w:rsid w:val="004539C4"/>
    <w:rsid w:val="00453E46"/>
    <w:rsid w:val="0045648B"/>
    <w:rsid w:val="00456D2C"/>
    <w:rsid w:val="00461773"/>
    <w:rsid w:val="00463180"/>
    <w:rsid w:val="004647C1"/>
    <w:rsid w:val="00466A8E"/>
    <w:rsid w:val="0047430C"/>
    <w:rsid w:val="0047604E"/>
    <w:rsid w:val="0047741F"/>
    <w:rsid w:val="004775BA"/>
    <w:rsid w:val="00480625"/>
    <w:rsid w:val="0048086C"/>
    <w:rsid w:val="00480BCC"/>
    <w:rsid w:val="004826D1"/>
    <w:rsid w:val="00482C44"/>
    <w:rsid w:val="004830B7"/>
    <w:rsid w:val="0048519C"/>
    <w:rsid w:val="00487F4C"/>
    <w:rsid w:val="004933EB"/>
    <w:rsid w:val="004936FE"/>
    <w:rsid w:val="00493C55"/>
    <w:rsid w:val="00493F01"/>
    <w:rsid w:val="00494429"/>
    <w:rsid w:val="00494B0A"/>
    <w:rsid w:val="00494FDD"/>
    <w:rsid w:val="004953DE"/>
    <w:rsid w:val="004971A0"/>
    <w:rsid w:val="0049751B"/>
    <w:rsid w:val="004A0767"/>
    <w:rsid w:val="004A0BDF"/>
    <w:rsid w:val="004A2C67"/>
    <w:rsid w:val="004A2F71"/>
    <w:rsid w:val="004A6D94"/>
    <w:rsid w:val="004A6E8C"/>
    <w:rsid w:val="004B0063"/>
    <w:rsid w:val="004B0F2D"/>
    <w:rsid w:val="004B1609"/>
    <w:rsid w:val="004B1DEA"/>
    <w:rsid w:val="004B1EDD"/>
    <w:rsid w:val="004B46B7"/>
    <w:rsid w:val="004C0A8B"/>
    <w:rsid w:val="004C2ED8"/>
    <w:rsid w:val="004C47C2"/>
    <w:rsid w:val="004C5BD7"/>
    <w:rsid w:val="004C5EC5"/>
    <w:rsid w:val="004C6051"/>
    <w:rsid w:val="004C7293"/>
    <w:rsid w:val="004C74D1"/>
    <w:rsid w:val="004D0A38"/>
    <w:rsid w:val="004D1363"/>
    <w:rsid w:val="004D2472"/>
    <w:rsid w:val="004D41AF"/>
    <w:rsid w:val="004D449C"/>
    <w:rsid w:val="004D5F23"/>
    <w:rsid w:val="004D67A8"/>
    <w:rsid w:val="004D6E7C"/>
    <w:rsid w:val="004E1DEE"/>
    <w:rsid w:val="004E2F37"/>
    <w:rsid w:val="004E2F66"/>
    <w:rsid w:val="004E5747"/>
    <w:rsid w:val="004F14AE"/>
    <w:rsid w:val="004F4E00"/>
    <w:rsid w:val="004F5EEA"/>
    <w:rsid w:val="004F66F7"/>
    <w:rsid w:val="004F7855"/>
    <w:rsid w:val="005003F5"/>
    <w:rsid w:val="00500D3A"/>
    <w:rsid w:val="00500F3A"/>
    <w:rsid w:val="0050102D"/>
    <w:rsid w:val="00501D35"/>
    <w:rsid w:val="00502809"/>
    <w:rsid w:val="00504E88"/>
    <w:rsid w:val="00505B06"/>
    <w:rsid w:val="0051093B"/>
    <w:rsid w:val="00510C10"/>
    <w:rsid w:val="0051527A"/>
    <w:rsid w:val="00515DB4"/>
    <w:rsid w:val="00517146"/>
    <w:rsid w:val="00517EB3"/>
    <w:rsid w:val="00520335"/>
    <w:rsid w:val="005204F9"/>
    <w:rsid w:val="00520E64"/>
    <w:rsid w:val="005211AD"/>
    <w:rsid w:val="00521F68"/>
    <w:rsid w:val="0052304B"/>
    <w:rsid w:val="005236C6"/>
    <w:rsid w:val="00525583"/>
    <w:rsid w:val="00525EBD"/>
    <w:rsid w:val="005268DC"/>
    <w:rsid w:val="00526EA8"/>
    <w:rsid w:val="00532449"/>
    <w:rsid w:val="00532ACE"/>
    <w:rsid w:val="00535360"/>
    <w:rsid w:val="005372C9"/>
    <w:rsid w:val="0054007B"/>
    <w:rsid w:val="00542725"/>
    <w:rsid w:val="00543D92"/>
    <w:rsid w:val="0055011F"/>
    <w:rsid w:val="00550A83"/>
    <w:rsid w:val="00551382"/>
    <w:rsid w:val="0055164D"/>
    <w:rsid w:val="00551731"/>
    <w:rsid w:val="0055255D"/>
    <w:rsid w:val="005556B2"/>
    <w:rsid w:val="00557B5F"/>
    <w:rsid w:val="00560FCA"/>
    <w:rsid w:val="005610D8"/>
    <w:rsid w:val="00561495"/>
    <w:rsid w:val="005659D6"/>
    <w:rsid w:val="005678DA"/>
    <w:rsid w:val="0056793D"/>
    <w:rsid w:val="00567AD6"/>
    <w:rsid w:val="00570899"/>
    <w:rsid w:val="005714F4"/>
    <w:rsid w:val="00571A5A"/>
    <w:rsid w:val="00575F00"/>
    <w:rsid w:val="0058156B"/>
    <w:rsid w:val="0058219D"/>
    <w:rsid w:val="00587FB6"/>
    <w:rsid w:val="00591F32"/>
    <w:rsid w:val="00592E56"/>
    <w:rsid w:val="00593085"/>
    <w:rsid w:val="00593F03"/>
    <w:rsid w:val="00594A55"/>
    <w:rsid w:val="00595EF9"/>
    <w:rsid w:val="005A0377"/>
    <w:rsid w:val="005A06AC"/>
    <w:rsid w:val="005A2506"/>
    <w:rsid w:val="005A30AF"/>
    <w:rsid w:val="005A5D54"/>
    <w:rsid w:val="005B0268"/>
    <w:rsid w:val="005B0DB6"/>
    <w:rsid w:val="005B1B63"/>
    <w:rsid w:val="005B4253"/>
    <w:rsid w:val="005C1DAF"/>
    <w:rsid w:val="005C22D2"/>
    <w:rsid w:val="005C5127"/>
    <w:rsid w:val="005C57A9"/>
    <w:rsid w:val="005D0001"/>
    <w:rsid w:val="005D1608"/>
    <w:rsid w:val="005D16C5"/>
    <w:rsid w:val="005D1719"/>
    <w:rsid w:val="005D278E"/>
    <w:rsid w:val="005D38C8"/>
    <w:rsid w:val="005D499A"/>
    <w:rsid w:val="005D5E1A"/>
    <w:rsid w:val="005D7607"/>
    <w:rsid w:val="005E2797"/>
    <w:rsid w:val="005E40F8"/>
    <w:rsid w:val="005E6956"/>
    <w:rsid w:val="005F0A9F"/>
    <w:rsid w:val="005F66D9"/>
    <w:rsid w:val="005F6FC5"/>
    <w:rsid w:val="005F78D5"/>
    <w:rsid w:val="0060114F"/>
    <w:rsid w:val="00602394"/>
    <w:rsid w:val="00603FB7"/>
    <w:rsid w:val="0060627E"/>
    <w:rsid w:val="00606948"/>
    <w:rsid w:val="00610241"/>
    <w:rsid w:val="00610640"/>
    <w:rsid w:val="00614D64"/>
    <w:rsid w:val="006165F8"/>
    <w:rsid w:val="00617D6B"/>
    <w:rsid w:val="00617FF0"/>
    <w:rsid w:val="00620FCF"/>
    <w:rsid w:val="00624059"/>
    <w:rsid w:val="00624CB0"/>
    <w:rsid w:val="00625C66"/>
    <w:rsid w:val="006279D4"/>
    <w:rsid w:val="00627FAB"/>
    <w:rsid w:val="006316F3"/>
    <w:rsid w:val="00631A00"/>
    <w:rsid w:val="00633A51"/>
    <w:rsid w:val="00635219"/>
    <w:rsid w:val="006358E6"/>
    <w:rsid w:val="0063774D"/>
    <w:rsid w:val="00637829"/>
    <w:rsid w:val="006415D0"/>
    <w:rsid w:val="006441B4"/>
    <w:rsid w:val="00645982"/>
    <w:rsid w:val="006464F3"/>
    <w:rsid w:val="0064760D"/>
    <w:rsid w:val="006508AE"/>
    <w:rsid w:val="006508B0"/>
    <w:rsid w:val="0065197B"/>
    <w:rsid w:val="00652565"/>
    <w:rsid w:val="00653BA8"/>
    <w:rsid w:val="00655AD6"/>
    <w:rsid w:val="00655C94"/>
    <w:rsid w:val="00657D32"/>
    <w:rsid w:val="00662B85"/>
    <w:rsid w:val="006639B5"/>
    <w:rsid w:val="00664D1F"/>
    <w:rsid w:val="006652F4"/>
    <w:rsid w:val="006652F9"/>
    <w:rsid w:val="006664F3"/>
    <w:rsid w:val="00666743"/>
    <w:rsid w:val="0067337E"/>
    <w:rsid w:val="00673FC9"/>
    <w:rsid w:val="00674AAB"/>
    <w:rsid w:val="00675CAA"/>
    <w:rsid w:val="00675EDD"/>
    <w:rsid w:val="00676724"/>
    <w:rsid w:val="0067733B"/>
    <w:rsid w:val="00677E3D"/>
    <w:rsid w:val="00681268"/>
    <w:rsid w:val="006836E5"/>
    <w:rsid w:val="00683E27"/>
    <w:rsid w:val="00683EEB"/>
    <w:rsid w:val="00684143"/>
    <w:rsid w:val="0068649A"/>
    <w:rsid w:val="0068661A"/>
    <w:rsid w:val="00691CD6"/>
    <w:rsid w:val="00691CFC"/>
    <w:rsid w:val="006929D6"/>
    <w:rsid w:val="00693013"/>
    <w:rsid w:val="00696367"/>
    <w:rsid w:val="006A2345"/>
    <w:rsid w:val="006A3E14"/>
    <w:rsid w:val="006B17A1"/>
    <w:rsid w:val="006B238A"/>
    <w:rsid w:val="006B3259"/>
    <w:rsid w:val="006B4777"/>
    <w:rsid w:val="006B55FF"/>
    <w:rsid w:val="006B57E3"/>
    <w:rsid w:val="006B766F"/>
    <w:rsid w:val="006C0E33"/>
    <w:rsid w:val="006C142E"/>
    <w:rsid w:val="006C5228"/>
    <w:rsid w:val="006C5A9F"/>
    <w:rsid w:val="006C5BBA"/>
    <w:rsid w:val="006C7C33"/>
    <w:rsid w:val="006D1CC6"/>
    <w:rsid w:val="006D47A6"/>
    <w:rsid w:val="006D574A"/>
    <w:rsid w:val="006D5D7E"/>
    <w:rsid w:val="006D6340"/>
    <w:rsid w:val="006D726F"/>
    <w:rsid w:val="006D74D4"/>
    <w:rsid w:val="006E32AC"/>
    <w:rsid w:val="006E4177"/>
    <w:rsid w:val="006E4CFF"/>
    <w:rsid w:val="006E4F48"/>
    <w:rsid w:val="006E5E3B"/>
    <w:rsid w:val="006E6AB7"/>
    <w:rsid w:val="006F0B24"/>
    <w:rsid w:val="006F2690"/>
    <w:rsid w:val="006F27F5"/>
    <w:rsid w:val="006F4136"/>
    <w:rsid w:val="006F4567"/>
    <w:rsid w:val="006F6516"/>
    <w:rsid w:val="00702035"/>
    <w:rsid w:val="007020F4"/>
    <w:rsid w:val="00706488"/>
    <w:rsid w:val="00715F9A"/>
    <w:rsid w:val="00716AC6"/>
    <w:rsid w:val="0072033E"/>
    <w:rsid w:val="00721C74"/>
    <w:rsid w:val="00722B2D"/>
    <w:rsid w:val="00722E43"/>
    <w:rsid w:val="007239F9"/>
    <w:rsid w:val="00723E43"/>
    <w:rsid w:val="007243BB"/>
    <w:rsid w:val="0072476B"/>
    <w:rsid w:val="00724C87"/>
    <w:rsid w:val="00727168"/>
    <w:rsid w:val="007271CD"/>
    <w:rsid w:val="00730955"/>
    <w:rsid w:val="0073150B"/>
    <w:rsid w:val="0073183C"/>
    <w:rsid w:val="007319AD"/>
    <w:rsid w:val="00731B0B"/>
    <w:rsid w:val="00732606"/>
    <w:rsid w:val="00732E06"/>
    <w:rsid w:val="00733171"/>
    <w:rsid w:val="00733BF1"/>
    <w:rsid w:val="00734158"/>
    <w:rsid w:val="00734E48"/>
    <w:rsid w:val="007353C9"/>
    <w:rsid w:val="00736B8A"/>
    <w:rsid w:val="007400D4"/>
    <w:rsid w:val="00741403"/>
    <w:rsid w:val="007422AF"/>
    <w:rsid w:val="00743D2F"/>
    <w:rsid w:val="007448AC"/>
    <w:rsid w:val="00744E98"/>
    <w:rsid w:val="00745141"/>
    <w:rsid w:val="00746855"/>
    <w:rsid w:val="007479E6"/>
    <w:rsid w:val="00750ADC"/>
    <w:rsid w:val="007510FE"/>
    <w:rsid w:val="007516FE"/>
    <w:rsid w:val="00752CAA"/>
    <w:rsid w:val="0075537F"/>
    <w:rsid w:val="007566CB"/>
    <w:rsid w:val="00756D10"/>
    <w:rsid w:val="00756FCA"/>
    <w:rsid w:val="007572D1"/>
    <w:rsid w:val="00757D9C"/>
    <w:rsid w:val="007638F3"/>
    <w:rsid w:val="00763C22"/>
    <w:rsid w:val="00765360"/>
    <w:rsid w:val="00765FA0"/>
    <w:rsid w:val="0076788B"/>
    <w:rsid w:val="00767D5D"/>
    <w:rsid w:val="0077407C"/>
    <w:rsid w:val="007744ED"/>
    <w:rsid w:val="00774670"/>
    <w:rsid w:val="00780F20"/>
    <w:rsid w:val="00782427"/>
    <w:rsid w:val="00782DF1"/>
    <w:rsid w:val="007850A0"/>
    <w:rsid w:val="0079094B"/>
    <w:rsid w:val="00791737"/>
    <w:rsid w:val="0079412B"/>
    <w:rsid w:val="007941D5"/>
    <w:rsid w:val="0079559A"/>
    <w:rsid w:val="007964F4"/>
    <w:rsid w:val="007971BC"/>
    <w:rsid w:val="00797A3C"/>
    <w:rsid w:val="007A2A24"/>
    <w:rsid w:val="007A4F7B"/>
    <w:rsid w:val="007A736B"/>
    <w:rsid w:val="007B367B"/>
    <w:rsid w:val="007B39CB"/>
    <w:rsid w:val="007B3F9A"/>
    <w:rsid w:val="007B49B1"/>
    <w:rsid w:val="007B4D7B"/>
    <w:rsid w:val="007B55D3"/>
    <w:rsid w:val="007B6B53"/>
    <w:rsid w:val="007B7B02"/>
    <w:rsid w:val="007C244E"/>
    <w:rsid w:val="007C2596"/>
    <w:rsid w:val="007C3F1E"/>
    <w:rsid w:val="007C732E"/>
    <w:rsid w:val="007C7423"/>
    <w:rsid w:val="007D49FF"/>
    <w:rsid w:val="007E2E1C"/>
    <w:rsid w:val="007E355A"/>
    <w:rsid w:val="007E3560"/>
    <w:rsid w:val="007E4958"/>
    <w:rsid w:val="007F1269"/>
    <w:rsid w:val="007F1BCB"/>
    <w:rsid w:val="007F2508"/>
    <w:rsid w:val="007F3BA6"/>
    <w:rsid w:val="007F53FE"/>
    <w:rsid w:val="007F5AE0"/>
    <w:rsid w:val="007F606E"/>
    <w:rsid w:val="008002ED"/>
    <w:rsid w:val="00800E41"/>
    <w:rsid w:val="00801F73"/>
    <w:rsid w:val="00803953"/>
    <w:rsid w:val="00810CFD"/>
    <w:rsid w:val="0081514D"/>
    <w:rsid w:val="008151A4"/>
    <w:rsid w:val="008169FA"/>
    <w:rsid w:val="00825AE0"/>
    <w:rsid w:val="00827571"/>
    <w:rsid w:val="008306D6"/>
    <w:rsid w:val="00830C76"/>
    <w:rsid w:val="008333BB"/>
    <w:rsid w:val="0083537E"/>
    <w:rsid w:val="00836D8B"/>
    <w:rsid w:val="00836EE1"/>
    <w:rsid w:val="008413B0"/>
    <w:rsid w:val="008444DB"/>
    <w:rsid w:val="00845980"/>
    <w:rsid w:val="008471E6"/>
    <w:rsid w:val="00847275"/>
    <w:rsid w:val="00850BA9"/>
    <w:rsid w:val="00851212"/>
    <w:rsid w:val="00851B2C"/>
    <w:rsid w:val="0085279F"/>
    <w:rsid w:val="00853C51"/>
    <w:rsid w:val="00855FD1"/>
    <w:rsid w:val="00856A43"/>
    <w:rsid w:val="00856E6F"/>
    <w:rsid w:val="008578F7"/>
    <w:rsid w:val="00857CBE"/>
    <w:rsid w:val="00872A9D"/>
    <w:rsid w:val="0087335B"/>
    <w:rsid w:val="00877F5E"/>
    <w:rsid w:val="00880FDE"/>
    <w:rsid w:val="0088111A"/>
    <w:rsid w:val="00884462"/>
    <w:rsid w:val="00885269"/>
    <w:rsid w:val="00885B92"/>
    <w:rsid w:val="00887A56"/>
    <w:rsid w:val="00892B1E"/>
    <w:rsid w:val="0089396B"/>
    <w:rsid w:val="00894092"/>
    <w:rsid w:val="008A2C45"/>
    <w:rsid w:val="008A34F6"/>
    <w:rsid w:val="008A744C"/>
    <w:rsid w:val="008B1ACE"/>
    <w:rsid w:val="008B3EFF"/>
    <w:rsid w:val="008B3F92"/>
    <w:rsid w:val="008B411F"/>
    <w:rsid w:val="008B58D8"/>
    <w:rsid w:val="008C0163"/>
    <w:rsid w:val="008C3892"/>
    <w:rsid w:val="008C3C5C"/>
    <w:rsid w:val="008C573F"/>
    <w:rsid w:val="008C69FC"/>
    <w:rsid w:val="008C6B01"/>
    <w:rsid w:val="008C7979"/>
    <w:rsid w:val="008D117F"/>
    <w:rsid w:val="008D159F"/>
    <w:rsid w:val="008D29D6"/>
    <w:rsid w:val="008D4164"/>
    <w:rsid w:val="008D41A3"/>
    <w:rsid w:val="008D47D4"/>
    <w:rsid w:val="008D4BBE"/>
    <w:rsid w:val="008D4FEB"/>
    <w:rsid w:val="008D54B2"/>
    <w:rsid w:val="008D54DD"/>
    <w:rsid w:val="008D582C"/>
    <w:rsid w:val="008D74B3"/>
    <w:rsid w:val="008E0071"/>
    <w:rsid w:val="008E15D2"/>
    <w:rsid w:val="008E2292"/>
    <w:rsid w:val="008E2B6A"/>
    <w:rsid w:val="008E3FFA"/>
    <w:rsid w:val="008E4DD7"/>
    <w:rsid w:val="008E6927"/>
    <w:rsid w:val="008E70D2"/>
    <w:rsid w:val="008E7AD4"/>
    <w:rsid w:val="008F0F54"/>
    <w:rsid w:val="008F340D"/>
    <w:rsid w:val="008F3B7A"/>
    <w:rsid w:val="008F7BC9"/>
    <w:rsid w:val="008F7FB4"/>
    <w:rsid w:val="00900A79"/>
    <w:rsid w:val="009020C8"/>
    <w:rsid w:val="009021C2"/>
    <w:rsid w:val="009029EC"/>
    <w:rsid w:val="00903849"/>
    <w:rsid w:val="00904EAA"/>
    <w:rsid w:val="00906988"/>
    <w:rsid w:val="00906A35"/>
    <w:rsid w:val="00906E78"/>
    <w:rsid w:val="00910199"/>
    <w:rsid w:val="00910957"/>
    <w:rsid w:val="00910AF4"/>
    <w:rsid w:val="009116AF"/>
    <w:rsid w:val="00911A2E"/>
    <w:rsid w:val="009122EF"/>
    <w:rsid w:val="009145AE"/>
    <w:rsid w:val="0091491B"/>
    <w:rsid w:val="00914D38"/>
    <w:rsid w:val="00915B77"/>
    <w:rsid w:val="00922AD1"/>
    <w:rsid w:val="00925A90"/>
    <w:rsid w:val="00926AAD"/>
    <w:rsid w:val="0092760D"/>
    <w:rsid w:val="009313F9"/>
    <w:rsid w:val="00934A9C"/>
    <w:rsid w:val="00935A53"/>
    <w:rsid w:val="00936D20"/>
    <w:rsid w:val="009405E7"/>
    <w:rsid w:val="00940F99"/>
    <w:rsid w:val="00942150"/>
    <w:rsid w:val="00943BD4"/>
    <w:rsid w:val="00944983"/>
    <w:rsid w:val="00946202"/>
    <w:rsid w:val="00947F3E"/>
    <w:rsid w:val="00950604"/>
    <w:rsid w:val="009549F5"/>
    <w:rsid w:val="00954D98"/>
    <w:rsid w:val="0095563C"/>
    <w:rsid w:val="00955A5C"/>
    <w:rsid w:val="00961B08"/>
    <w:rsid w:val="00962BA4"/>
    <w:rsid w:val="00963845"/>
    <w:rsid w:val="00963AB9"/>
    <w:rsid w:val="009667A6"/>
    <w:rsid w:val="00970897"/>
    <w:rsid w:val="00972357"/>
    <w:rsid w:val="0097351E"/>
    <w:rsid w:val="0097466E"/>
    <w:rsid w:val="009757B2"/>
    <w:rsid w:val="00976533"/>
    <w:rsid w:val="00976F63"/>
    <w:rsid w:val="00980796"/>
    <w:rsid w:val="00985904"/>
    <w:rsid w:val="00985C95"/>
    <w:rsid w:val="00986823"/>
    <w:rsid w:val="00986E2B"/>
    <w:rsid w:val="00987D45"/>
    <w:rsid w:val="0099062D"/>
    <w:rsid w:val="00992338"/>
    <w:rsid w:val="009924B7"/>
    <w:rsid w:val="009933A6"/>
    <w:rsid w:val="0099666A"/>
    <w:rsid w:val="00997BBA"/>
    <w:rsid w:val="009A0CDB"/>
    <w:rsid w:val="009A231F"/>
    <w:rsid w:val="009A2A71"/>
    <w:rsid w:val="009A386C"/>
    <w:rsid w:val="009A7456"/>
    <w:rsid w:val="009A7CF1"/>
    <w:rsid w:val="009B0386"/>
    <w:rsid w:val="009B321E"/>
    <w:rsid w:val="009B633B"/>
    <w:rsid w:val="009B7398"/>
    <w:rsid w:val="009B74F0"/>
    <w:rsid w:val="009B7C4B"/>
    <w:rsid w:val="009C0C65"/>
    <w:rsid w:val="009C1682"/>
    <w:rsid w:val="009C2206"/>
    <w:rsid w:val="009C2DF3"/>
    <w:rsid w:val="009C4C43"/>
    <w:rsid w:val="009C718B"/>
    <w:rsid w:val="009C7BE2"/>
    <w:rsid w:val="009D1BDC"/>
    <w:rsid w:val="009D2A60"/>
    <w:rsid w:val="009D2A94"/>
    <w:rsid w:val="009D2C8A"/>
    <w:rsid w:val="009D37E7"/>
    <w:rsid w:val="009D3C3E"/>
    <w:rsid w:val="009D57E3"/>
    <w:rsid w:val="009E06FD"/>
    <w:rsid w:val="009E0DDE"/>
    <w:rsid w:val="009E28AA"/>
    <w:rsid w:val="009E39C7"/>
    <w:rsid w:val="009E4AF7"/>
    <w:rsid w:val="009E5072"/>
    <w:rsid w:val="009E6206"/>
    <w:rsid w:val="009E6DE2"/>
    <w:rsid w:val="009F27FF"/>
    <w:rsid w:val="009F303B"/>
    <w:rsid w:val="009F3972"/>
    <w:rsid w:val="009F6D21"/>
    <w:rsid w:val="009F7A1F"/>
    <w:rsid w:val="009F7D5B"/>
    <w:rsid w:val="00A0013E"/>
    <w:rsid w:val="00A00581"/>
    <w:rsid w:val="00A00B71"/>
    <w:rsid w:val="00A01F49"/>
    <w:rsid w:val="00A03E59"/>
    <w:rsid w:val="00A06412"/>
    <w:rsid w:val="00A065C2"/>
    <w:rsid w:val="00A0673A"/>
    <w:rsid w:val="00A10B4E"/>
    <w:rsid w:val="00A1295D"/>
    <w:rsid w:val="00A1316E"/>
    <w:rsid w:val="00A14F68"/>
    <w:rsid w:val="00A15878"/>
    <w:rsid w:val="00A15B4C"/>
    <w:rsid w:val="00A21EC7"/>
    <w:rsid w:val="00A22D63"/>
    <w:rsid w:val="00A243BA"/>
    <w:rsid w:val="00A24A32"/>
    <w:rsid w:val="00A266B1"/>
    <w:rsid w:val="00A26E42"/>
    <w:rsid w:val="00A27BF6"/>
    <w:rsid w:val="00A31805"/>
    <w:rsid w:val="00A36145"/>
    <w:rsid w:val="00A36644"/>
    <w:rsid w:val="00A36A1D"/>
    <w:rsid w:val="00A36E94"/>
    <w:rsid w:val="00A40A18"/>
    <w:rsid w:val="00A43E88"/>
    <w:rsid w:val="00A442BC"/>
    <w:rsid w:val="00A44510"/>
    <w:rsid w:val="00A5319F"/>
    <w:rsid w:val="00A55903"/>
    <w:rsid w:val="00A5660A"/>
    <w:rsid w:val="00A568F2"/>
    <w:rsid w:val="00A577F1"/>
    <w:rsid w:val="00A602A5"/>
    <w:rsid w:val="00A606E2"/>
    <w:rsid w:val="00A637FF"/>
    <w:rsid w:val="00A65694"/>
    <w:rsid w:val="00A6604D"/>
    <w:rsid w:val="00A662D9"/>
    <w:rsid w:val="00A7189B"/>
    <w:rsid w:val="00A71AD1"/>
    <w:rsid w:val="00A75BCE"/>
    <w:rsid w:val="00A75C4A"/>
    <w:rsid w:val="00A7624B"/>
    <w:rsid w:val="00A80845"/>
    <w:rsid w:val="00A80FFC"/>
    <w:rsid w:val="00A84E85"/>
    <w:rsid w:val="00A94BE5"/>
    <w:rsid w:val="00A94E89"/>
    <w:rsid w:val="00A95812"/>
    <w:rsid w:val="00A96AB3"/>
    <w:rsid w:val="00AA0DB9"/>
    <w:rsid w:val="00AA120A"/>
    <w:rsid w:val="00AA280D"/>
    <w:rsid w:val="00AA344E"/>
    <w:rsid w:val="00AA7416"/>
    <w:rsid w:val="00AB2AC8"/>
    <w:rsid w:val="00AB6232"/>
    <w:rsid w:val="00AB7308"/>
    <w:rsid w:val="00AB7828"/>
    <w:rsid w:val="00AC0A67"/>
    <w:rsid w:val="00AC1323"/>
    <w:rsid w:val="00AC1A23"/>
    <w:rsid w:val="00AC391A"/>
    <w:rsid w:val="00AC39CA"/>
    <w:rsid w:val="00AC4A6A"/>
    <w:rsid w:val="00AC59AB"/>
    <w:rsid w:val="00AC6072"/>
    <w:rsid w:val="00AC6277"/>
    <w:rsid w:val="00AC6702"/>
    <w:rsid w:val="00AC71B5"/>
    <w:rsid w:val="00AC7717"/>
    <w:rsid w:val="00AD06EC"/>
    <w:rsid w:val="00AD542A"/>
    <w:rsid w:val="00AD59C0"/>
    <w:rsid w:val="00AD5E7C"/>
    <w:rsid w:val="00AD621D"/>
    <w:rsid w:val="00AD6A86"/>
    <w:rsid w:val="00AD7D09"/>
    <w:rsid w:val="00AE072C"/>
    <w:rsid w:val="00AE13FE"/>
    <w:rsid w:val="00AE1B33"/>
    <w:rsid w:val="00AE37A7"/>
    <w:rsid w:val="00AE4920"/>
    <w:rsid w:val="00AE4F05"/>
    <w:rsid w:val="00AE540F"/>
    <w:rsid w:val="00AE59A1"/>
    <w:rsid w:val="00AE5A40"/>
    <w:rsid w:val="00AE70A2"/>
    <w:rsid w:val="00AF1144"/>
    <w:rsid w:val="00AF34FF"/>
    <w:rsid w:val="00AF3949"/>
    <w:rsid w:val="00AF3FED"/>
    <w:rsid w:val="00AF400B"/>
    <w:rsid w:val="00AF72A6"/>
    <w:rsid w:val="00AF7307"/>
    <w:rsid w:val="00B106EA"/>
    <w:rsid w:val="00B1148B"/>
    <w:rsid w:val="00B11CE6"/>
    <w:rsid w:val="00B11FB0"/>
    <w:rsid w:val="00B129C0"/>
    <w:rsid w:val="00B13028"/>
    <w:rsid w:val="00B1325E"/>
    <w:rsid w:val="00B137B7"/>
    <w:rsid w:val="00B144F2"/>
    <w:rsid w:val="00B167C2"/>
    <w:rsid w:val="00B1743E"/>
    <w:rsid w:val="00B211D4"/>
    <w:rsid w:val="00B2204C"/>
    <w:rsid w:val="00B23182"/>
    <w:rsid w:val="00B239F3"/>
    <w:rsid w:val="00B27A3C"/>
    <w:rsid w:val="00B27C16"/>
    <w:rsid w:val="00B33639"/>
    <w:rsid w:val="00B36FC2"/>
    <w:rsid w:val="00B37CAB"/>
    <w:rsid w:val="00B4120F"/>
    <w:rsid w:val="00B424F7"/>
    <w:rsid w:val="00B42B0D"/>
    <w:rsid w:val="00B46E53"/>
    <w:rsid w:val="00B4744D"/>
    <w:rsid w:val="00B50387"/>
    <w:rsid w:val="00B50C72"/>
    <w:rsid w:val="00B51FE4"/>
    <w:rsid w:val="00B553FE"/>
    <w:rsid w:val="00B56819"/>
    <w:rsid w:val="00B57B1F"/>
    <w:rsid w:val="00B65331"/>
    <w:rsid w:val="00B6651C"/>
    <w:rsid w:val="00B6703E"/>
    <w:rsid w:val="00B67D1F"/>
    <w:rsid w:val="00B70C52"/>
    <w:rsid w:val="00B72255"/>
    <w:rsid w:val="00B74480"/>
    <w:rsid w:val="00B74594"/>
    <w:rsid w:val="00B761BE"/>
    <w:rsid w:val="00B76D35"/>
    <w:rsid w:val="00B84416"/>
    <w:rsid w:val="00B86064"/>
    <w:rsid w:val="00B87055"/>
    <w:rsid w:val="00B937D7"/>
    <w:rsid w:val="00B95C54"/>
    <w:rsid w:val="00B9716B"/>
    <w:rsid w:val="00B97465"/>
    <w:rsid w:val="00B97E48"/>
    <w:rsid w:val="00BA0DD3"/>
    <w:rsid w:val="00BA32B4"/>
    <w:rsid w:val="00BB13AD"/>
    <w:rsid w:val="00BB2B28"/>
    <w:rsid w:val="00BB2C7C"/>
    <w:rsid w:val="00BB34EC"/>
    <w:rsid w:val="00BB3E18"/>
    <w:rsid w:val="00BB52B4"/>
    <w:rsid w:val="00BB5D92"/>
    <w:rsid w:val="00BB764B"/>
    <w:rsid w:val="00BB7D91"/>
    <w:rsid w:val="00BC090A"/>
    <w:rsid w:val="00BC3667"/>
    <w:rsid w:val="00BC36E0"/>
    <w:rsid w:val="00BC3EB7"/>
    <w:rsid w:val="00BC42C8"/>
    <w:rsid w:val="00BC6857"/>
    <w:rsid w:val="00BD00A8"/>
    <w:rsid w:val="00BD0525"/>
    <w:rsid w:val="00BD0D43"/>
    <w:rsid w:val="00BD12EC"/>
    <w:rsid w:val="00BD141F"/>
    <w:rsid w:val="00BD34A9"/>
    <w:rsid w:val="00BD44C3"/>
    <w:rsid w:val="00BD5B85"/>
    <w:rsid w:val="00BD74FB"/>
    <w:rsid w:val="00BE086A"/>
    <w:rsid w:val="00BE2D7F"/>
    <w:rsid w:val="00BE49D0"/>
    <w:rsid w:val="00BE4F71"/>
    <w:rsid w:val="00BE5603"/>
    <w:rsid w:val="00BE6D64"/>
    <w:rsid w:val="00BE7421"/>
    <w:rsid w:val="00BF18C5"/>
    <w:rsid w:val="00BF1B10"/>
    <w:rsid w:val="00BF25CA"/>
    <w:rsid w:val="00BF65AA"/>
    <w:rsid w:val="00BF7E59"/>
    <w:rsid w:val="00C02F1E"/>
    <w:rsid w:val="00C04F7E"/>
    <w:rsid w:val="00C074FD"/>
    <w:rsid w:val="00C10290"/>
    <w:rsid w:val="00C1195B"/>
    <w:rsid w:val="00C13844"/>
    <w:rsid w:val="00C13EA0"/>
    <w:rsid w:val="00C14387"/>
    <w:rsid w:val="00C14F3C"/>
    <w:rsid w:val="00C14FD1"/>
    <w:rsid w:val="00C16E9A"/>
    <w:rsid w:val="00C17509"/>
    <w:rsid w:val="00C2254E"/>
    <w:rsid w:val="00C23CA4"/>
    <w:rsid w:val="00C2404F"/>
    <w:rsid w:val="00C25BE7"/>
    <w:rsid w:val="00C30884"/>
    <w:rsid w:val="00C35F36"/>
    <w:rsid w:val="00C366C6"/>
    <w:rsid w:val="00C37C07"/>
    <w:rsid w:val="00C452A1"/>
    <w:rsid w:val="00C45677"/>
    <w:rsid w:val="00C4762F"/>
    <w:rsid w:val="00C50793"/>
    <w:rsid w:val="00C50E41"/>
    <w:rsid w:val="00C551A9"/>
    <w:rsid w:val="00C5550F"/>
    <w:rsid w:val="00C557DE"/>
    <w:rsid w:val="00C557EF"/>
    <w:rsid w:val="00C560F9"/>
    <w:rsid w:val="00C56B97"/>
    <w:rsid w:val="00C5751D"/>
    <w:rsid w:val="00C601C1"/>
    <w:rsid w:val="00C60BE3"/>
    <w:rsid w:val="00C627F0"/>
    <w:rsid w:val="00C66CC9"/>
    <w:rsid w:val="00C704A5"/>
    <w:rsid w:val="00C7050C"/>
    <w:rsid w:val="00C71C7C"/>
    <w:rsid w:val="00C725D2"/>
    <w:rsid w:val="00C73913"/>
    <w:rsid w:val="00C75E1D"/>
    <w:rsid w:val="00C7618E"/>
    <w:rsid w:val="00C76D32"/>
    <w:rsid w:val="00C77F0E"/>
    <w:rsid w:val="00C802BF"/>
    <w:rsid w:val="00C81FD1"/>
    <w:rsid w:val="00C82272"/>
    <w:rsid w:val="00C85DC8"/>
    <w:rsid w:val="00C87056"/>
    <w:rsid w:val="00C87868"/>
    <w:rsid w:val="00C87CC7"/>
    <w:rsid w:val="00C90FDB"/>
    <w:rsid w:val="00C91AB4"/>
    <w:rsid w:val="00C922E9"/>
    <w:rsid w:val="00C923B3"/>
    <w:rsid w:val="00C93093"/>
    <w:rsid w:val="00C93320"/>
    <w:rsid w:val="00C9438D"/>
    <w:rsid w:val="00C94C6A"/>
    <w:rsid w:val="00C958BE"/>
    <w:rsid w:val="00CA1A81"/>
    <w:rsid w:val="00CA28A3"/>
    <w:rsid w:val="00CA4C01"/>
    <w:rsid w:val="00CA77D2"/>
    <w:rsid w:val="00CB2270"/>
    <w:rsid w:val="00CB4147"/>
    <w:rsid w:val="00CB4B54"/>
    <w:rsid w:val="00CB4FBF"/>
    <w:rsid w:val="00CB598B"/>
    <w:rsid w:val="00CB5C45"/>
    <w:rsid w:val="00CB694F"/>
    <w:rsid w:val="00CB747D"/>
    <w:rsid w:val="00CC0949"/>
    <w:rsid w:val="00CC3D11"/>
    <w:rsid w:val="00CC51DC"/>
    <w:rsid w:val="00CC5E0D"/>
    <w:rsid w:val="00CC5E14"/>
    <w:rsid w:val="00CD0439"/>
    <w:rsid w:val="00CD3BB4"/>
    <w:rsid w:val="00CD3CF6"/>
    <w:rsid w:val="00CD4318"/>
    <w:rsid w:val="00CD4AA6"/>
    <w:rsid w:val="00CD695E"/>
    <w:rsid w:val="00CE268E"/>
    <w:rsid w:val="00CE43D7"/>
    <w:rsid w:val="00CE4CD4"/>
    <w:rsid w:val="00CE4F46"/>
    <w:rsid w:val="00CE543A"/>
    <w:rsid w:val="00CE74C8"/>
    <w:rsid w:val="00CF173D"/>
    <w:rsid w:val="00CF1C87"/>
    <w:rsid w:val="00CF1F8E"/>
    <w:rsid w:val="00CF214F"/>
    <w:rsid w:val="00CF2205"/>
    <w:rsid w:val="00CF2FDD"/>
    <w:rsid w:val="00CF35C2"/>
    <w:rsid w:val="00CF472A"/>
    <w:rsid w:val="00CF4C4F"/>
    <w:rsid w:val="00CF4FCC"/>
    <w:rsid w:val="00CF6661"/>
    <w:rsid w:val="00D036C5"/>
    <w:rsid w:val="00D03EA4"/>
    <w:rsid w:val="00D05990"/>
    <w:rsid w:val="00D0672A"/>
    <w:rsid w:val="00D07327"/>
    <w:rsid w:val="00D109A6"/>
    <w:rsid w:val="00D10D71"/>
    <w:rsid w:val="00D10E70"/>
    <w:rsid w:val="00D137EE"/>
    <w:rsid w:val="00D14A65"/>
    <w:rsid w:val="00D14C44"/>
    <w:rsid w:val="00D16943"/>
    <w:rsid w:val="00D179C5"/>
    <w:rsid w:val="00D20805"/>
    <w:rsid w:val="00D21417"/>
    <w:rsid w:val="00D21E15"/>
    <w:rsid w:val="00D23943"/>
    <w:rsid w:val="00D23F39"/>
    <w:rsid w:val="00D309F5"/>
    <w:rsid w:val="00D35639"/>
    <w:rsid w:val="00D357A1"/>
    <w:rsid w:val="00D40099"/>
    <w:rsid w:val="00D40501"/>
    <w:rsid w:val="00D4078F"/>
    <w:rsid w:val="00D40FCD"/>
    <w:rsid w:val="00D425EF"/>
    <w:rsid w:val="00D426F7"/>
    <w:rsid w:val="00D43502"/>
    <w:rsid w:val="00D4364F"/>
    <w:rsid w:val="00D5071E"/>
    <w:rsid w:val="00D53C4E"/>
    <w:rsid w:val="00D5462A"/>
    <w:rsid w:val="00D55C47"/>
    <w:rsid w:val="00D5638B"/>
    <w:rsid w:val="00D60FA9"/>
    <w:rsid w:val="00D61B1E"/>
    <w:rsid w:val="00D61E34"/>
    <w:rsid w:val="00D62374"/>
    <w:rsid w:val="00D65169"/>
    <w:rsid w:val="00D659D1"/>
    <w:rsid w:val="00D6628C"/>
    <w:rsid w:val="00D67503"/>
    <w:rsid w:val="00D71595"/>
    <w:rsid w:val="00D722F0"/>
    <w:rsid w:val="00D73987"/>
    <w:rsid w:val="00D74709"/>
    <w:rsid w:val="00D76022"/>
    <w:rsid w:val="00D765DC"/>
    <w:rsid w:val="00D7668C"/>
    <w:rsid w:val="00D800B3"/>
    <w:rsid w:val="00D80306"/>
    <w:rsid w:val="00D823A6"/>
    <w:rsid w:val="00D82C21"/>
    <w:rsid w:val="00D82ED6"/>
    <w:rsid w:val="00D83E6B"/>
    <w:rsid w:val="00D83FD9"/>
    <w:rsid w:val="00D84024"/>
    <w:rsid w:val="00D84582"/>
    <w:rsid w:val="00D849C3"/>
    <w:rsid w:val="00D854DE"/>
    <w:rsid w:val="00D863A3"/>
    <w:rsid w:val="00D86A36"/>
    <w:rsid w:val="00D879E1"/>
    <w:rsid w:val="00D90117"/>
    <w:rsid w:val="00D914C0"/>
    <w:rsid w:val="00D91E1C"/>
    <w:rsid w:val="00D92363"/>
    <w:rsid w:val="00D92728"/>
    <w:rsid w:val="00D92AD7"/>
    <w:rsid w:val="00D938AA"/>
    <w:rsid w:val="00D93BD3"/>
    <w:rsid w:val="00D94435"/>
    <w:rsid w:val="00D94544"/>
    <w:rsid w:val="00D948B5"/>
    <w:rsid w:val="00D94998"/>
    <w:rsid w:val="00D97B0D"/>
    <w:rsid w:val="00DA257E"/>
    <w:rsid w:val="00DA2981"/>
    <w:rsid w:val="00DA3C42"/>
    <w:rsid w:val="00DA45C1"/>
    <w:rsid w:val="00DA4688"/>
    <w:rsid w:val="00DA4891"/>
    <w:rsid w:val="00DA6189"/>
    <w:rsid w:val="00DA7BD3"/>
    <w:rsid w:val="00DB19EC"/>
    <w:rsid w:val="00DB4720"/>
    <w:rsid w:val="00DB5B79"/>
    <w:rsid w:val="00DB640E"/>
    <w:rsid w:val="00DB7D11"/>
    <w:rsid w:val="00DB7D50"/>
    <w:rsid w:val="00DD00D7"/>
    <w:rsid w:val="00DD0191"/>
    <w:rsid w:val="00DD0E39"/>
    <w:rsid w:val="00DD2673"/>
    <w:rsid w:val="00DD462C"/>
    <w:rsid w:val="00DE0534"/>
    <w:rsid w:val="00DE1800"/>
    <w:rsid w:val="00DE208C"/>
    <w:rsid w:val="00DE32CB"/>
    <w:rsid w:val="00DE5586"/>
    <w:rsid w:val="00DF13F6"/>
    <w:rsid w:val="00DF18FA"/>
    <w:rsid w:val="00DF3B7D"/>
    <w:rsid w:val="00DF4C86"/>
    <w:rsid w:val="00DF50F3"/>
    <w:rsid w:val="00DF5843"/>
    <w:rsid w:val="00DF5C38"/>
    <w:rsid w:val="00DF7480"/>
    <w:rsid w:val="00E00F83"/>
    <w:rsid w:val="00E051CF"/>
    <w:rsid w:val="00E0585F"/>
    <w:rsid w:val="00E11BF1"/>
    <w:rsid w:val="00E13231"/>
    <w:rsid w:val="00E16BDD"/>
    <w:rsid w:val="00E170EC"/>
    <w:rsid w:val="00E200E5"/>
    <w:rsid w:val="00E20A72"/>
    <w:rsid w:val="00E21FA9"/>
    <w:rsid w:val="00E24FFE"/>
    <w:rsid w:val="00E2647F"/>
    <w:rsid w:val="00E3073E"/>
    <w:rsid w:val="00E30813"/>
    <w:rsid w:val="00E33803"/>
    <w:rsid w:val="00E339EA"/>
    <w:rsid w:val="00E3533F"/>
    <w:rsid w:val="00E37D67"/>
    <w:rsid w:val="00E41079"/>
    <w:rsid w:val="00E42488"/>
    <w:rsid w:val="00E45D7A"/>
    <w:rsid w:val="00E504D4"/>
    <w:rsid w:val="00E50804"/>
    <w:rsid w:val="00E50E0F"/>
    <w:rsid w:val="00E53BBC"/>
    <w:rsid w:val="00E57D60"/>
    <w:rsid w:val="00E605BA"/>
    <w:rsid w:val="00E61854"/>
    <w:rsid w:val="00E61EA5"/>
    <w:rsid w:val="00E62839"/>
    <w:rsid w:val="00E62A10"/>
    <w:rsid w:val="00E62F6B"/>
    <w:rsid w:val="00E64359"/>
    <w:rsid w:val="00E65C42"/>
    <w:rsid w:val="00E66270"/>
    <w:rsid w:val="00E667D9"/>
    <w:rsid w:val="00E67404"/>
    <w:rsid w:val="00E72DA4"/>
    <w:rsid w:val="00E74F65"/>
    <w:rsid w:val="00E779CC"/>
    <w:rsid w:val="00E81857"/>
    <w:rsid w:val="00E828E9"/>
    <w:rsid w:val="00E8427C"/>
    <w:rsid w:val="00E84813"/>
    <w:rsid w:val="00E865CA"/>
    <w:rsid w:val="00E90BF0"/>
    <w:rsid w:val="00E92CE4"/>
    <w:rsid w:val="00E9515C"/>
    <w:rsid w:val="00E958E2"/>
    <w:rsid w:val="00E97098"/>
    <w:rsid w:val="00EA0950"/>
    <w:rsid w:val="00EA19E3"/>
    <w:rsid w:val="00EA381B"/>
    <w:rsid w:val="00EA49E3"/>
    <w:rsid w:val="00EA4BBE"/>
    <w:rsid w:val="00EA4E2C"/>
    <w:rsid w:val="00EA6C62"/>
    <w:rsid w:val="00EA70EF"/>
    <w:rsid w:val="00EA7D0B"/>
    <w:rsid w:val="00EA7E65"/>
    <w:rsid w:val="00EB132B"/>
    <w:rsid w:val="00EB1715"/>
    <w:rsid w:val="00EB17E3"/>
    <w:rsid w:val="00EB2B97"/>
    <w:rsid w:val="00EB3319"/>
    <w:rsid w:val="00EB6C08"/>
    <w:rsid w:val="00EC0D0E"/>
    <w:rsid w:val="00EC122F"/>
    <w:rsid w:val="00EC2E75"/>
    <w:rsid w:val="00EC4207"/>
    <w:rsid w:val="00EC7409"/>
    <w:rsid w:val="00ED0140"/>
    <w:rsid w:val="00ED3319"/>
    <w:rsid w:val="00ED3408"/>
    <w:rsid w:val="00ED55DC"/>
    <w:rsid w:val="00EE277F"/>
    <w:rsid w:val="00EE27EE"/>
    <w:rsid w:val="00EF2E12"/>
    <w:rsid w:val="00EF7CC5"/>
    <w:rsid w:val="00F03CEA"/>
    <w:rsid w:val="00F065FC"/>
    <w:rsid w:val="00F10361"/>
    <w:rsid w:val="00F125D2"/>
    <w:rsid w:val="00F1331B"/>
    <w:rsid w:val="00F16C2B"/>
    <w:rsid w:val="00F16F52"/>
    <w:rsid w:val="00F214A2"/>
    <w:rsid w:val="00F2157A"/>
    <w:rsid w:val="00F239D2"/>
    <w:rsid w:val="00F2468E"/>
    <w:rsid w:val="00F24C95"/>
    <w:rsid w:val="00F258A8"/>
    <w:rsid w:val="00F26530"/>
    <w:rsid w:val="00F267BB"/>
    <w:rsid w:val="00F26CC6"/>
    <w:rsid w:val="00F26F09"/>
    <w:rsid w:val="00F27B4A"/>
    <w:rsid w:val="00F27C63"/>
    <w:rsid w:val="00F3117C"/>
    <w:rsid w:val="00F31B8C"/>
    <w:rsid w:val="00F33328"/>
    <w:rsid w:val="00F354A5"/>
    <w:rsid w:val="00F35B53"/>
    <w:rsid w:val="00F35B5B"/>
    <w:rsid w:val="00F360E8"/>
    <w:rsid w:val="00F36BA0"/>
    <w:rsid w:val="00F413FE"/>
    <w:rsid w:val="00F42658"/>
    <w:rsid w:val="00F449F7"/>
    <w:rsid w:val="00F453F5"/>
    <w:rsid w:val="00F47660"/>
    <w:rsid w:val="00F500EA"/>
    <w:rsid w:val="00F508B0"/>
    <w:rsid w:val="00F5199C"/>
    <w:rsid w:val="00F51E7A"/>
    <w:rsid w:val="00F52147"/>
    <w:rsid w:val="00F55B64"/>
    <w:rsid w:val="00F57253"/>
    <w:rsid w:val="00F57583"/>
    <w:rsid w:val="00F61D0C"/>
    <w:rsid w:val="00F632C0"/>
    <w:rsid w:val="00F63A46"/>
    <w:rsid w:val="00F640ED"/>
    <w:rsid w:val="00F64754"/>
    <w:rsid w:val="00F64A55"/>
    <w:rsid w:val="00F655A0"/>
    <w:rsid w:val="00F65739"/>
    <w:rsid w:val="00F674D6"/>
    <w:rsid w:val="00F67C2D"/>
    <w:rsid w:val="00F714D7"/>
    <w:rsid w:val="00F71F53"/>
    <w:rsid w:val="00F75492"/>
    <w:rsid w:val="00F75EE3"/>
    <w:rsid w:val="00F76EC3"/>
    <w:rsid w:val="00F80033"/>
    <w:rsid w:val="00F8010F"/>
    <w:rsid w:val="00F801EA"/>
    <w:rsid w:val="00F80387"/>
    <w:rsid w:val="00F82D48"/>
    <w:rsid w:val="00F82FA6"/>
    <w:rsid w:val="00F84061"/>
    <w:rsid w:val="00F8426E"/>
    <w:rsid w:val="00F84B94"/>
    <w:rsid w:val="00F85B07"/>
    <w:rsid w:val="00F85C91"/>
    <w:rsid w:val="00F90E47"/>
    <w:rsid w:val="00F9231C"/>
    <w:rsid w:val="00F92E97"/>
    <w:rsid w:val="00F93042"/>
    <w:rsid w:val="00F93D7E"/>
    <w:rsid w:val="00F96691"/>
    <w:rsid w:val="00F97CC6"/>
    <w:rsid w:val="00FA1F74"/>
    <w:rsid w:val="00FA21A7"/>
    <w:rsid w:val="00FA3762"/>
    <w:rsid w:val="00FA441D"/>
    <w:rsid w:val="00FA7B0B"/>
    <w:rsid w:val="00FB57E5"/>
    <w:rsid w:val="00FB64BB"/>
    <w:rsid w:val="00FB6FE3"/>
    <w:rsid w:val="00FB7587"/>
    <w:rsid w:val="00FB7FF8"/>
    <w:rsid w:val="00FC5131"/>
    <w:rsid w:val="00FC52A6"/>
    <w:rsid w:val="00FC5CB3"/>
    <w:rsid w:val="00FD065A"/>
    <w:rsid w:val="00FD10CA"/>
    <w:rsid w:val="00FD129B"/>
    <w:rsid w:val="00FD2C6D"/>
    <w:rsid w:val="00FD4127"/>
    <w:rsid w:val="00FD4535"/>
    <w:rsid w:val="00FD4BDC"/>
    <w:rsid w:val="00FD56DF"/>
    <w:rsid w:val="00FE192D"/>
    <w:rsid w:val="00FE3530"/>
    <w:rsid w:val="00FE3E9C"/>
    <w:rsid w:val="00FE636D"/>
    <w:rsid w:val="00FF27A3"/>
    <w:rsid w:val="00FF3D64"/>
    <w:rsid w:val="00FF64EE"/>
    <w:rsid w:val="00FF757F"/>
    <w:rsid w:val="00FF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3A709"/>
  <w15:docId w15:val="{6572F02D-A654-4AD8-AC47-D7A5BBD71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6533"/>
    <w:pPr>
      <w:keepNext/>
      <w:outlineLvl w:val="0"/>
    </w:pPr>
    <w:rPr>
      <w:rFonts w:ascii="Arial" w:hAnsi="Arial"/>
      <w:szCs w:val="20"/>
      <w:lang w:val="en-AU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976533"/>
    <w:pPr>
      <w:keepNext/>
      <w:outlineLvl w:val="1"/>
    </w:pPr>
    <w:rPr>
      <w:rFonts w:ascii="Arial" w:hAnsi="Arial" w:cs="Arial"/>
      <w:b/>
      <w:bCs/>
      <w:sz w:val="3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976533"/>
    <w:pPr>
      <w:keepNext/>
      <w:spacing w:before="240" w:after="60"/>
      <w:outlineLvl w:val="3"/>
    </w:pPr>
    <w:rPr>
      <w:b/>
      <w:bCs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976533"/>
    <w:pPr>
      <w:keepNext/>
      <w:jc w:val="center"/>
      <w:outlineLvl w:val="4"/>
    </w:pPr>
    <w:rPr>
      <w:rFonts w:ascii="Arial" w:hAnsi="Arial" w:cs="Arial"/>
      <w:b/>
      <w:bCs/>
      <w:sz w:val="28"/>
      <w:lang w:val="en-GB" w:eastAsia="en-US"/>
    </w:rPr>
  </w:style>
  <w:style w:type="paragraph" w:styleId="Heading6">
    <w:name w:val="heading 6"/>
    <w:basedOn w:val="Normal"/>
    <w:next w:val="Normal"/>
    <w:link w:val="Heading6Char"/>
    <w:uiPriority w:val="9"/>
    <w:qFormat/>
    <w:rsid w:val="00976533"/>
    <w:pPr>
      <w:keepNext/>
      <w:outlineLvl w:val="5"/>
    </w:pPr>
    <w:rPr>
      <w:rFonts w:ascii="Arial" w:hAnsi="Arial"/>
      <w:b/>
      <w:szCs w:val="20"/>
      <w:lang w:val="en-AU"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976533"/>
    <w:pPr>
      <w:keepNext/>
      <w:jc w:val="center"/>
      <w:outlineLvl w:val="6"/>
    </w:pPr>
    <w:rPr>
      <w:rFonts w:ascii="Arial" w:hAnsi="Arial"/>
      <w:b/>
      <w:szCs w:val="20"/>
      <w:lang w:val="en-AU"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976533"/>
    <w:pPr>
      <w:spacing w:before="240" w:after="60"/>
      <w:outlineLvl w:val="7"/>
    </w:pPr>
    <w:rPr>
      <w:i/>
      <w:i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6533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976533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7653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976533"/>
    <w:rPr>
      <w:rFonts w:ascii="Arial" w:eastAsia="Times New Roman" w:hAnsi="Arial" w:cs="Arial"/>
      <w:b/>
      <w:bCs/>
      <w:sz w:val="28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976533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Heading7Char">
    <w:name w:val="Heading 7 Char"/>
    <w:basedOn w:val="DefaultParagraphFont"/>
    <w:link w:val="Heading7"/>
    <w:uiPriority w:val="9"/>
    <w:rsid w:val="00976533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Heading8Char">
    <w:name w:val="Heading 8 Char"/>
    <w:basedOn w:val="DefaultParagraphFont"/>
    <w:link w:val="Heading8"/>
    <w:uiPriority w:val="9"/>
    <w:rsid w:val="009765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rsid w:val="0097653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53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97653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533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59"/>
    <w:rsid w:val="00976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0"/>
    <w:qFormat/>
    <w:rsid w:val="00976533"/>
    <w:pPr>
      <w:jc w:val="center"/>
    </w:pPr>
    <w:rPr>
      <w:rFonts w:ascii="Arial" w:hAnsi="Arial" w:cs="Arial"/>
      <w:b/>
      <w:bCs/>
      <w:sz w:val="28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10"/>
    <w:rsid w:val="00976533"/>
    <w:rPr>
      <w:rFonts w:ascii="Arial" w:eastAsia="Times New Roman" w:hAnsi="Arial" w:cs="Arial"/>
      <w:b/>
      <w:bCs/>
      <w:sz w:val="28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976533"/>
    <w:pPr>
      <w:jc w:val="center"/>
    </w:pPr>
    <w:rPr>
      <w:rFonts w:ascii="Arial" w:hAnsi="Arial" w:cs="Arial"/>
      <w:b/>
      <w:bCs/>
      <w:sz w:val="3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976533"/>
    <w:rPr>
      <w:rFonts w:ascii="Arial" w:eastAsia="Times New Roman" w:hAnsi="Arial" w:cs="Arial"/>
      <w:b/>
      <w:bCs/>
      <w:sz w:val="32"/>
      <w:szCs w:val="24"/>
    </w:rPr>
  </w:style>
  <w:style w:type="paragraph" w:styleId="Subtitle">
    <w:name w:val="Subtitle"/>
    <w:basedOn w:val="Normal"/>
    <w:link w:val="SubtitleChar"/>
    <w:uiPriority w:val="11"/>
    <w:qFormat/>
    <w:rsid w:val="00976533"/>
    <w:pPr>
      <w:jc w:val="center"/>
    </w:pPr>
    <w:rPr>
      <w:rFonts w:ascii="Arial" w:hAnsi="Arial" w:cs="Arial"/>
      <w:b/>
      <w:sz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976533"/>
    <w:rPr>
      <w:rFonts w:ascii="Arial" w:eastAsia="Times New Roman" w:hAnsi="Arial" w:cs="Arial"/>
      <w:b/>
      <w:sz w:val="28"/>
      <w:szCs w:val="24"/>
    </w:rPr>
  </w:style>
  <w:style w:type="character" w:styleId="PageNumber">
    <w:name w:val="page number"/>
    <w:basedOn w:val="DefaultParagraphFont"/>
    <w:uiPriority w:val="99"/>
    <w:rsid w:val="00976533"/>
  </w:style>
  <w:style w:type="paragraph" w:styleId="BalloonText">
    <w:name w:val="Balloon Text"/>
    <w:basedOn w:val="Normal"/>
    <w:link w:val="BalloonTextChar"/>
    <w:uiPriority w:val="99"/>
    <w:rsid w:val="00976533"/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76533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7653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D14A65"/>
    <w:pPr>
      <w:ind w:left="720"/>
      <w:contextualSpacing/>
    </w:pPr>
    <w:rPr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515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16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22459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FA375-03F7-4D99-B846-C1B259371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28</Pages>
  <Words>7542</Words>
  <Characters>42994</Characters>
  <Application>Microsoft Office Word</Application>
  <DocSecurity>0</DocSecurity>
  <Lines>358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DRAGCAS</dc:creator>
  <cp:lastModifiedBy>KORISNIK</cp:lastModifiedBy>
  <cp:revision>81</cp:revision>
  <cp:lastPrinted>2021-10-08T09:29:00Z</cp:lastPrinted>
  <dcterms:created xsi:type="dcterms:W3CDTF">2021-10-07T09:54:00Z</dcterms:created>
  <dcterms:modified xsi:type="dcterms:W3CDTF">2021-10-12T09:15:00Z</dcterms:modified>
</cp:coreProperties>
</file>